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w:t>
      </w:r>
      <w:r>
        <w:rPr>
          <w:rFonts w:hint="eastAsia" w:eastAsia="仿宋_GB2312" w:cs="Times New Roman"/>
          <w:sz w:val="32"/>
          <w:szCs w:val="32"/>
          <w:lang w:val="en-US" w:eastAsia="zh-CN"/>
        </w:rPr>
        <w:t>41</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方正小标宋简体" w:cs="Times New Roman"/>
          <w:color w:val="000000"/>
          <w:sz w:val="44"/>
          <w:szCs w:val="44"/>
        </w:rPr>
      </w:pPr>
    </w:p>
    <w:p>
      <w:pPr>
        <w:spacing w:line="560" w:lineRule="exact"/>
        <w:jc w:val="center"/>
        <w:rPr>
          <w:rFonts w:hint="eastAsia" w:ascii="Times New Roman" w:hAnsi="Times New Roman" w:eastAsia="方正小标宋简体" w:cs="Times New Roman"/>
          <w:b w:val="0"/>
          <w:bCs w:val="0"/>
          <w:color w:val="000000"/>
          <w:spacing w:val="-11"/>
          <w:sz w:val="44"/>
          <w:szCs w:val="44"/>
          <w:lang w:val="en-US" w:eastAsia="zh-CN"/>
        </w:rPr>
      </w:pPr>
      <w:r>
        <w:rPr>
          <w:rFonts w:hint="default" w:ascii="Times New Roman" w:hAnsi="Times New Roman" w:eastAsia="方正小标宋简体" w:cs="Times New Roman"/>
          <w:b w:val="0"/>
          <w:bCs w:val="0"/>
          <w:color w:val="000000"/>
          <w:spacing w:val="-11"/>
          <w:sz w:val="44"/>
          <w:szCs w:val="44"/>
        </w:rPr>
        <w:t>关于</w:t>
      </w:r>
      <w:r>
        <w:rPr>
          <w:rFonts w:hint="eastAsia" w:ascii="Times New Roman" w:hAnsi="Times New Roman" w:eastAsia="方正小标宋简体" w:cs="Times New Roman"/>
          <w:b w:val="0"/>
          <w:bCs w:val="0"/>
          <w:color w:val="000000"/>
          <w:spacing w:val="-11"/>
          <w:sz w:val="44"/>
          <w:szCs w:val="44"/>
          <w:lang w:val="en-US" w:eastAsia="zh-CN"/>
        </w:rPr>
        <w:t>黟县经济开发区投资有限公司黟县渔亭</w:t>
      </w:r>
    </w:p>
    <w:p>
      <w:pPr>
        <w:spacing w:line="560" w:lineRule="exact"/>
        <w:jc w:val="center"/>
        <w:rPr>
          <w:rFonts w:hint="eastAsia" w:ascii="Times New Roman" w:hAnsi="Times New Roman" w:eastAsia="方正小标宋简体" w:cs="Times New Roman"/>
          <w:b w:val="0"/>
          <w:bCs w:val="0"/>
          <w:color w:val="000000"/>
          <w:spacing w:val="-11"/>
          <w:sz w:val="44"/>
          <w:szCs w:val="44"/>
          <w:lang w:val="en-US" w:eastAsia="zh-CN"/>
        </w:rPr>
      </w:pPr>
      <w:r>
        <w:rPr>
          <w:rFonts w:hint="eastAsia" w:ascii="Times New Roman" w:hAnsi="Times New Roman" w:eastAsia="方正小标宋简体" w:cs="Times New Roman"/>
          <w:b w:val="0"/>
          <w:bCs w:val="0"/>
          <w:color w:val="000000"/>
          <w:spacing w:val="-11"/>
          <w:sz w:val="44"/>
          <w:szCs w:val="44"/>
          <w:lang w:val="en-US" w:eastAsia="zh-CN"/>
        </w:rPr>
        <w:t>高速口片区污水处理站项目一期工程</w:t>
      </w:r>
    </w:p>
    <w:p>
      <w:pPr>
        <w:spacing w:line="560" w:lineRule="exact"/>
        <w:jc w:val="center"/>
        <w:rPr>
          <w:rFonts w:hint="default" w:ascii="Times New Roman" w:hAnsi="Times New Roman" w:eastAsia="方正小标宋简体" w:cs="Times New Roman"/>
          <w:b w:val="0"/>
          <w:bCs w:val="0"/>
          <w:color w:val="000000"/>
          <w:spacing w:val="-11"/>
          <w:sz w:val="44"/>
          <w:szCs w:val="44"/>
        </w:rPr>
      </w:pPr>
      <w:r>
        <w:rPr>
          <w:rFonts w:hint="default" w:ascii="Times New Roman" w:hAnsi="Times New Roman" w:eastAsia="方正小标宋简体" w:cs="Times New Roman"/>
          <w:b w:val="0"/>
          <w:bCs w:val="0"/>
          <w:color w:val="000000"/>
          <w:spacing w:val="-11"/>
          <w:sz w:val="44"/>
          <w:szCs w:val="44"/>
        </w:rPr>
        <w:t>环境影响报告</w:t>
      </w:r>
      <w:r>
        <w:rPr>
          <w:rFonts w:hint="eastAsia" w:ascii="Times New Roman" w:hAnsi="Times New Roman" w:eastAsia="方正小标宋简体" w:cs="Times New Roman"/>
          <w:b w:val="0"/>
          <w:bCs w:val="0"/>
          <w:color w:val="000000"/>
          <w:spacing w:val="-11"/>
          <w:sz w:val="44"/>
          <w:szCs w:val="44"/>
          <w:lang w:val="en-US" w:eastAsia="zh-CN"/>
        </w:rPr>
        <w:t>书</w:t>
      </w:r>
      <w:r>
        <w:rPr>
          <w:rFonts w:hint="default" w:ascii="Times New Roman" w:hAnsi="Times New Roman" w:eastAsia="方正小标宋简体" w:cs="Times New Roman"/>
          <w:b w:val="0"/>
          <w:bCs w:val="0"/>
          <w:color w:val="000000"/>
          <w:spacing w:val="-11"/>
          <w:sz w:val="44"/>
          <w:szCs w:val="44"/>
        </w:rPr>
        <w:t>的批复</w:t>
      </w:r>
    </w:p>
    <w:p>
      <w:pPr>
        <w:spacing w:line="560" w:lineRule="exact"/>
        <w:ind w:firstLine="480" w:firstLineChars="200"/>
        <w:rPr>
          <w:rFonts w:hint="default" w:ascii="Times New Roman" w:hAnsi="Times New Roman" w:cs="Times New Roman"/>
          <w:color w:val="000000"/>
          <w:kern w:val="0"/>
          <w:sz w:val="24"/>
          <w:szCs w:val="20"/>
        </w:rPr>
      </w:pPr>
    </w:p>
    <w:p>
      <w:pPr>
        <w:spacing w:line="560" w:lineRule="exac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黟县经济开发区投资有限公司</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ab/>
      </w:r>
    </w:p>
    <w:p>
      <w:pPr>
        <w:snapToGrid w:val="0"/>
        <w:spacing w:line="560" w:lineRule="exact"/>
        <w:ind w:firstLine="640" w:firstLineChars="200"/>
        <w:rPr>
          <w:rFonts w:hint="eastAsia" w:eastAsia="仿宋_GB2312"/>
          <w:color w:val="000000"/>
          <w:sz w:val="32"/>
          <w:szCs w:val="32"/>
          <w:lang w:val="zh-CN"/>
        </w:rPr>
      </w:pPr>
      <w:r>
        <w:rPr>
          <w:rFonts w:hint="eastAsia" w:eastAsia="仿宋_GB2312"/>
          <w:color w:val="000000"/>
          <w:sz w:val="32"/>
          <w:szCs w:val="32"/>
          <w:lang w:val="zh-CN"/>
        </w:rPr>
        <w:t>你</w:t>
      </w:r>
      <w:r>
        <w:rPr>
          <w:rFonts w:hint="eastAsia" w:eastAsia="仿宋_GB2312"/>
          <w:color w:val="000000"/>
          <w:sz w:val="32"/>
          <w:szCs w:val="32"/>
          <w:lang w:val="en-US" w:eastAsia="zh-CN"/>
        </w:rPr>
        <w:t>单位</w:t>
      </w:r>
      <w:r>
        <w:rPr>
          <w:rFonts w:hint="eastAsia" w:eastAsia="仿宋_GB2312"/>
          <w:color w:val="000000"/>
          <w:sz w:val="32"/>
          <w:szCs w:val="32"/>
          <w:lang w:val="zh-CN"/>
        </w:rPr>
        <w:t>报</w:t>
      </w:r>
      <w:r>
        <w:rPr>
          <w:rFonts w:hint="eastAsia" w:ascii="Times New Roman" w:hAnsi="Times New Roman" w:eastAsia="仿宋_GB2312" w:cs="Times New Roman"/>
          <w:color w:val="000000"/>
          <w:sz w:val="32"/>
          <w:szCs w:val="32"/>
          <w:lang w:val="zh-CN"/>
        </w:rPr>
        <w:t>来黟县渔亭高速口片区污水处理站项目一期工程《行政许可申请书》和</w:t>
      </w:r>
      <w:r>
        <w:rPr>
          <w:rFonts w:hint="eastAsia" w:ascii="Times New Roman" w:hAnsi="Times New Roman" w:eastAsia="仿宋_GB2312" w:cs="Times New Roman"/>
          <w:color w:val="000000"/>
          <w:sz w:val="32"/>
          <w:szCs w:val="32"/>
          <w:lang w:val="en-US" w:eastAsia="zh-CN"/>
        </w:rPr>
        <w:t>黄山星源环境咨询有限公司</w:t>
      </w:r>
      <w:r>
        <w:rPr>
          <w:rFonts w:hint="eastAsia" w:ascii="Times New Roman" w:hAnsi="Times New Roman" w:eastAsia="仿宋_GB2312" w:cs="Times New Roman"/>
          <w:color w:val="000000"/>
          <w:sz w:val="32"/>
          <w:szCs w:val="32"/>
          <w:lang w:val="zh-CN" w:eastAsia="zh-CN"/>
        </w:rPr>
        <w:t>编制的《黟县渔亭高速口片区污水处理站项目一期工程环境影响报告</w:t>
      </w:r>
      <w:r>
        <w:rPr>
          <w:rFonts w:hint="eastAsia" w:ascii="Times New Roman" w:hAnsi="Times New Roman" w:eastAsia="仿宋_GB2312" w:cs="Times New Roman"/>
          <w:color w:val="000000"/>
          <w:sz w:val="32"/>
          <w:szCs w:val="32"/>
          <w:lang w:val="en-US" w:eastAsia="zh-CN"/>
        </w:rPr>
        <w:t>书</w:t>
      </w:r>
      <w:r>
        <w:rPr>
          <w:rFonts w:hint="eastAsia" w:ascii="Times New Roman" w:hAnsi="Times New Roman" w:eastAsia="仿宋_GB2312" w:cs="Times New Roman"/>
          <w:color w:val="000000"/>
          <w:sz w:val="32"/>
          <w:szCs w:val="32"/>
          <w:lang w:val="zh-CN" w:eastAsia="zh-CN"/>
        </w:rPr>
        <w:t>》</w:t>
      </w:r>
      <w:r>
        <w:rPr>
          <w:rFonts w:hint="eastAsia" w:eastAsia="仿宋_GB2312"/>
          <w:color w:val="000000"/>
          <w:sz w:val="32"/>
          <w:szCs w:val="32"/>
          <w:lang w:val="zh-CN"/>
        </w:rPr>
        <w:t>（以下简称《报告</w:t>
      </w:r>
      <w:r>
        <w:rPr>
          <w:rFonts w:hint="eastAsia" w:eastAsia="仿宋_GB2312"/>
          <w:color w:val="000000"/>
          <w:sz w:val="32"/>
          <w:szCs w:val="32"/>
          <w:lang w:val="en-US" w:eastAsia="zh-CN"/>
        </w:rPr>
        <w:t>书</w:t>
      </w:r>
      <w:r>
        <w:rPr>
          <w:rFonts w:hint="eastAsia" w:eastAsia="仿宋_GB2312"/>
          <w:color w:val="000000"/>
          <w:sz w:val="32"/>
          <w:szCs w:val="32"/>
          <w:lang w:val="zh-CN"/>
        </w:rPr>
        <w:t>》）悉。经组织专家</w:t>
      </w:r>
      <w:r>
        <w:rPr>
          <w:rFonts w:hint="eastAsia" w:eastAsia="仿宋_GB2312"/>
          <w:color w:val="000000"/>
          <w:sz w:val="32"/>
          <w:szCs w:val="32"/>
          <w:lang w:val="en-US" w:eastAsia="zh-CN"/>
        </w:rPr>
        <w:t>评</w:t>
      </w:r>
      <w:r>
        <w:rPr>
          <w:rFonts w:hint="eastAsia" w:eastAsia="仿宋_GB2312"/>
          <w:color w:val="000000"/>
          <w:sz w:val="32"/>
          <w:szCs w:val="32"/>
          <w:lang w:val="zh-CN"/>
        </w:rPr>
        <w:t>审，并在黄山市生态环境局网站公示，公众无异议。经研究，现对《报告</w:t>
      </w:r>
      <w:r>
        <w:rPr>
          <w:rFonts w:hint="eastAsia" w:eastAsia="仿宋_GB2312"/>
          <w:color w:val="000000"/>
          <w:sz w:val="32"/>
          <w:szCs w:val="32"/>
          <w:lang w:val="en-US" w:eastAsia="zh-CN"/>
        </w:rPr>
        <w:t>书</w:t>
      </w:r>
      <w:r>
        <w:rPr>
          <w:rFonts w:hint="eastAsia" w:eastAsia="仿宋_GB2312"/>
          <w:color w:val="000000"/>
          <w:sz w:val="32"/>
          <w:szCs w:val="32"/>
          <w:lang w:val="zh-CN"/>
        </w:rPr>
        <w:t>》批复如下：</w:t>
      </w:r>
    </w:p>
    <w:p>
      <w:pPr>
        <w:numPr>
          <w:ilvl w:val="0"/>
          <w:numId w:val="1"/>
        </w:numPr>
        <w:snapToGrid w:val="0"/>
        <w:spacing w:line="560" w:lineRule="exact"/>
        <w:ind w:left="-10" w:leftChars="0" w:firstLine="640" w:firstLineChars="0"/>
        <w:rPr>
          <w:rFonts w:hint="default"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eastAsia="zh-CN"/>
        </w:rPr>
        <w:t>你公司拟</w:t>
      </w:r>
      <w:r>
        <w:rPr>
          <w:rFonts w:hint="eastAsia" w:ascii="Times New Roman" w:hAnsi="Times New Roman" w:eastAsia="仿宋_GB2312" w:cs="Times New Roman"/>
          <w:color w:val="000000"/>
          <w:sz w:val="32"/>
          <w:szCs w:val="32"/>
          <w:lang w:val="en-US" w:eastAsia="zh-CN"/>
        </w:rPr>
        <w:t>在渔亭高速下站口片区</w:t>
      </w:r>
      <w:r>
        <w:rPr>
          <w:rFonts w:hint="eastAsia" w:ascii="Times New Roman" w:hAnsi="Times New Roman" w:eastAsia="仿宋_GB2312" w:cs="Times New Roman"/>
          <w:color w:val="000000"/>
          <w:sz w:val="32"/>
          <w:szCs w:val="32"/>
          <w:lang w:val="zh-CN" w:eastAsia="zh-CN"/>
        </w:rPr>
        <w:t>（东经117度</w:t>
      </w:r>
      <w:r>
        <w:rPr>
          <w:rFonts w:hint="eastAsia" w:ascii="Times New Roman" w:hAnsi="Times New Roman" w:eastAsia="仿宋_GB2312" w:cs="Times New Roman"/>
          <w:color w:val="000000"/>
          <w:sz w:val="32"/>
          <w:szCs w:val="32"/>
          <w:lang w:val="en-US" w:eastAsia="zh-CN"/>
        </w:rPr>
        <w:t>56</w:t>
      </w:r>
      <w:r>
        <w:rPr>
          <w:rFonts w:hint="eastAsia" w:ascii="Times New Roman" w:hAnsi="Times New Roman" w:eastAsia="仿宋_GB2312" w:cs="Times New Roman"/>
          <w:color w:val="000000"/>
          <w:sz w:val="32"/>
          <w:szCs w:val="32"/>
          <w:lang w:val="zh-CN" w:eastAsia="zh-CN"/>
        </w:rPr>
        <w:t>分</w:t>
      </w:r>
      <w:r>
        <w:rPr>
          <w:rFonts w:hint="eastAsia" w:ascii="Times New Roman" w:hAnsi="Times New Roman" w:eastAsia="仿宋_GB2312" w:cs="Times New Roman"/>
          <w:color w:val="000000"/>
          <w:sz w:val="32"/>
          <w:szCs w:val="32"/>
          <w:lang w:val="en-US" w:eastAsia="zh-CN"/>
        </w:rPr>
        <w:t>26.989</w:t>
      </w:r>
      <w:r>
        <w:rPr>
          <w:rFonts w:hint="eastAsia" w:ascii="Times New Roman" w:hAnsi="Times New Roman" w:eastAsia="仿宋_GB2312" w:cs="Times New Roman"/>
          <w:color w:val="000000"/>
          <w:sz w:val="32"/>
          <w:szCs w:val="32"/>
          <w:lang w:val="zh-CN" w:eastAsia="zh-CN"/>
        </w:rPr>
        <w:t>秒</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zh-CN" w:eastAsia="zh-CN"/>
        </w:rPr>
        <w:t>北纬29度5</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val="zh-CN" w:eastAsia="zh-CN"/>
        </w:rPr>
        <w:t>分</w:t>
      </w:r>
      <w:r>
        <w:rPr>
          <w:rFonts w:hint="eastAsia" w:ascii="Times New Roman" w:hAnsi="Times New Roman" w:eastAsia="仿宋_GB2312" w:cs="Times New Roman"/>
          <w:color w:val="000000"/>
          <w:sz w:val="32"/>
          <w:szCs w:val="32"/>
          <w:lang w:val="en-US" w:eastAsia="zh-CN"/>
        </w:rPr>
        <w:t>24.706</w:t>
      </w:r>
      <w:r>
        <w:rPr>
          <w:rFonts w:hint="eastAsia" w:ascii="Times New Roman" w:hAnsi="Times New Roman" w:eastAsia="仿宋_GB2312" w:cs="Times New Roman"/>
          <w:color w:val="000000"/>
          <w:sz w:val="32"/>
          <w:szCs w:val="32"/>
          <w:lang w:val="zh-CN" w:eastAsia="zh-CN"/>
        </w:rPr>
        <w:t>秒）</w:t>
      </w:r>
      <w:r>
        <w:rPr>
          <w:rFonts w:hint="eastAsia" w:ascii="Times New Roman" w:hAnsi="Times New Roman" w:eastAsia="仿宋_GB2312" w:cs="Times New Roman"/>
          <w:color w:val="000000"/>
          <w:sz w:val="32"/>
          <w:szCs w:val="32"/>
          <w:lang w:val="en-US" w:eastAsia="zh-CN"/>
        </w:rPr>
        <w:t>实施黟县经济开发区渔亭工业小区和渔亭高速下站口片区集中工业污水处理项目</w:t>
      </w:r>
      <w:r>
        <w:rPr>
          <w:rFonts w:hint="eastAsia" w:ascii="Times New Roman" w:hAnsi="Times New Roman" w:eastAsia="仿宋_GB2312" w:cs="Times New Roman"/>
          <w:color w:val="000000"/>
          <w:sz w:val="32"/>
          <w:szCs w:val="32"/>
          <w:lang w:val="zh-CN" w:eastAsia="zh-CN"/>
        </w:rPr>
        <w:t>，项目</w:t>
      </w:r>
      <w:r>
        <w:rPr>
          <w:rFonts w:hint="eastAsia" w:ascii="Times New Roman" w:hAnsi="Times New Roman" w:eastAsia="仿宋_GB2312" w:cs="Times New Roman"/>
          <w:color w:val="000000"/>
          <w:sz w:val="32"/>
          <w:szCs w:val="32"/>
          <w:lang w:val="en-US" w:eastAsia="zh-CN"/>
        </w:rPr>
        <w:t>占地面积3421m</w:t>
      </w:r>
      <w:r>
        <w:rPr>
          <w:rFonts w:hint="eastAsia" w:ascii="Times New Roman" w:hAnsi="Times New Roman" w:eastAsia="仿宋_GB2312" w:cs="Times New Roman"/>
          <w:color w:val="000000"/>
          <w:sz w:val="32"/>
          <w:szCs w:val="32"/>
          <w:vertAlign w:val="superscript"/>
          <w:lang w:val="en-US" w:eastAsia="zh-CN"/>
        </w:rPr>
        <w:t>2</w:t>
      </w:r>
      <w:r>
        <w:rPr>
          <w:rFonts w:hint="eastAsia" w:ascii="Times New Roman" w:hAnsi="Times New Roman" w:eastAsia="仿宋_GB2312" w:cs="Times New Roman"/>
          <w:color w:val="000000"/>
          <w:sz w:val="32"/>
          <w:szCs w:val="32"/>
          <w:lang w:val="en-US" w:eastAsia="zh-CN"/>
        </w:rPr>
        <w:t>，建筑面积611.7m</w:t>
      </w:r>
      <w:r>
        <w:rPr>
          <w:rFonts w:hint="eastAsia" w:ascii="Times New Roman" w:hAnsi="Times New Roman" w:eastAsia="仿宋_GB2312" w:cs="Times New Roman"/>
          <w:color w:val="000000"/>
          <w:sz w:val="32"/>
          <w:szCs w:val="32"/>
          <w:vertAlign w:val="superscript"/>
          <w:lang w:val="en-US" w:eastAsia="zh-CN"/>
        </w:rPr>
        <w:t>2</w:t>
      </w:r>
      <w:r>
        <w:rPr>
          <w:rFonts w:hint="eastAsia" w:ascii="Times New Roman" w:hAnsi="Times New Roman" w:eastAsia="仿宋_GB2312" w:cs="Times New Roman"/>
          <w:color w:val="000000"/>
          <w:sz w:val="32"/>
          <w:szCs w:val="32"/>
          <w:lang w:val="en-US" w:eastAsia="zh-CN"/>
        </w:rPr>
        <w:t>，总投资1500万</w:t>
      </w:r>
      <w:r>
        <w:rPr>
          <w:rFonts w:hint="default" w:ascii="Times New Roman" w:hAnsi="Times New Roman" w:eastAsia="仿宋_GB2312" w:cs="Times New Roman"/>
          <w:color w:val="000000"/>
          <w:sz w:val="32"/>
          <w:szCs w:val="32"/>
          <w:lang w:val="en-US" w:eastAsia="zh-CN"/>
        </w:rPr>
        <w:t>元</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highlight w:val="none"/>
          <w:lang w:val="en-US" w:eastAsia="zh-CN"/>
        </w:rPr>
        <w:t>环保投资1500万元</w:t>
      </w:r>
      <w:r>
        <w:rPr>
          <w:rFonts w:hint="eastAsia" w:eastAsia="仿宋_GB2312"/>
          <w:color w:val="000000"/>
          <w:sz w:val="32"/>
          <w:szCs w:val="32"/>
          <w:highlight w:val="none"/>
          <w:lang w:val="en-US" w:eastAsia="zh-CN"/>
        </w:rPr>
        <w:t>。主要建设一座规模为250m</w:t>
      </w:r>
      <w:r>
        <w:rPr>
          <w:rFonts w:hint="eastAsia" w:eastAsia="仿宋_GB2312"/>
          <w:color w:val="000000"/>
          <w:sz w:val="32"/>
          <w:szCs w:val="32"/>
          <w:highlight w:val="none"/>
          <w:vertAlign w:val="superscript"/>
          <w:lang w:val="en-US" w:eastAsia="zh-CN"/>
        </w:rPr>
        <w:t>3</w:t>
      </w:r>
      <w:r>
        <w:rPr>
          <w:rFonts w:hint="eastAsia" w:eastAsia="仿宋_GB2312"/>
          <w:color w:val="000000"/>
          <w:sz w:val="32"/>
          <w:szCs w:val="32"/>
          <w:highlight w:val="none"/>
          <w:lang w:val="en-US" w:eastAsia="zh-CN"/>
        </w:rPr>
        <w:t>/d的工业污水处理站，</w:t>
      </w:r>
      <w:r>
        <w:rPr>
          <w:rFonts w:hint="eastAsia" w:eastAsia="仿宋_GB2312"/>
          <w:color w:val="000000"/>
          <w:sz w:val="32"/>
          <w:szCs w:val="32"/>
          <w:lang w:val="en-US" w:eastAsia="zh-CN"/>
        </w:rPr>
        <w:t>站内建设</w:t>
      </w:r>
      <w:r>
        <w:rPr>
          <w:rFonts w:hint="eastAsia" w:eastAsia="仿宋_GB2312"/>
          <w:color w:val="000000"/>
          <w:sz w:val="32"/>
          <w:szCs w:val="32"/>
          <w:highlight w:val="none"/>
          <w:lang w:val="en-US" w:eastAsia="zh-CN"/>
        </w:rPr>
        <w:t>格栅、调节池、水解酸</w:t>
      </w:r>
      <w:r>
        <w:rPr>
          <w:rFonts w:hint="eastAsia" w:eastAsia="仿宋_GB2312"/>
          <w:color w:val="000000"/>
          <w:sz w:val="32"/>
          <w:szCs w:val="32"/>
          <w:lang w:val="en-US" w:eastAsia="zh-CN"/>
        </w:rPr>
        <w:t>化池、两级AO反应沉淀池、高效沉淀池、臭氧氧化塔、曝气生物滤池、反硝化滤池等废水处理设施以及加药间、污泥脱水间、在线监控房等辅助设施，站外配套建设一体化进水泵站2座，进水管道1867m，尾水管道566m。</w:t>
      </w:r>
    </w:p>
    <w:p>
      <w:pPr>
        <w:numPr>
          <w:ilvl w:val="0"/>
          <w:numId w:val="1"/>
        </w:numPr>
        <w:snapToGrid w:val="0"/>
        <w:spacing w:line="560" w:lineRule="exact"/>
        <w:ind w:left="-10" w:leftChars="0" w:firstLine="640" w:firstLineChars="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从生态环境保护角度，我局同意你</w:t>
      </w:r>
      <w:r>
        <w:rPr>
          <w:rFonts w:hint="eastAsia" w:ascii="Times New Roman" w:hAnsi="Times New Roman" w:eastAsia="仿宋_GB2312" w:cs="Times New Roman"/>
          <w:color w:val="000000"/>
          <w:sz w:val="32"/>
          <w:szCs w:val="32"/>
          <w:lang w:val="zh-CN"/>
        </w:rPr>
        <w:t>单位</w:t>
      </w:r>
      <w:r>
        <w:rPr>
          <w:rFonts w:hint="default" w:ascii="Times New Roman" w:hAnsi="Times New Roman" w:eastAsia="仿宋_GB2312" w:cs="Times New Roman"/>
          <w:color w:val="000000"/>
          <w:sz w:val="32"/>
          <w:szCs w:val="32"/>
          <w:lang w:val="zh-CN"/>
        </w:rPr>
        <w:t>按《报告</w:t>
      </w:r>
      <w:r>
        <w:rPr>
          <w:rFonts w:hint="eastAsia" w:ascii="Times New Roman" w:hAnsi="Times New Roman" w:eastAsia="仿宋_GB2312" w:cs="Times New Roman"/>
          <w:color w:val="000000"/>
          <w:sz w:val="32"/>
          <w:szCs w:val="32"/>
          <w:lang w:val="en-US" w:eastAsia="zh-CN"/>
        </w:rPr>
        <w:t>书</w:t>
      </w:r>
      <w:r>
        <w:rPr>
          <w:rFonts w:hint="default" w:ascii="Times New Roman" w:hAnsi="Times New Roman" w:eastAsia="仿宋_GB2312" w:cs="Times New Roman"/>
          <w:color w:val="000000"/>
          <w:sz w:val="32"/>
          <w:szCs w:val="32"/>
          <w:lang w:val="zh-CN"/>
        </w:rPr>
        <w:t>》所列建设项目的性质、规模、地点、采用的生产工艺和拟采取的各项环境保护措施进行建设，并重点做好以下工作：</w:t>
      </w:r>
    </w:p>
    <w:p>
      <w:pPr>
        <w:widowControl/>
        <w:numPr>
          <w:ilvl w:val="0"/>
          <w:numId w:val="0"/>
        </w:num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落实</w:t>
      </w:r>
      <w:r>
        <w:rPr>
          <w:rFonts w:hint="eastAsia" w:ascii="Times New Roman" w:hAnsi="Times New Roman" w:eastAsia="仿宋_GB2312" w:cs="Times New Roman"/>
          <w:color w:val="000000"/>
          <w:sz w:val="32"/>
          <w:szCs w:val="32"/>
          <w:lang w:eastAsia="zh-CN"/>
        </w:rPr>
        <w:t>废水污染防治措施</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lang w:val="en-US" w:eastAsia="zh-CN"/>
        </w:rPr>
        <w:t>排水</w:t>
      </w:r>
      <w:r>
        <w:rPr>
          <w:rFonts w:hint="eastAsia" w:ascii="Times New Roman" w:hAnsi="Times New Roman" w:eastAsia="仿宋_GB2312" w:cs="Times New Roman"/>
          <w:color w:val="000000"/>
          <w:sz w:val="32"/>
          <w:szCs w:val="32"/>
          <w:lang w:val="en-US" w:eastAsia="zh-CN"/>
        </w:rPr>
        <w:t>系统</w:t>
      </w:r>
      <w:r>
        <w:rPr>
          <w:rFonts w:hint="default" w:ascii="Times New Roman" w:hAnsi="Times New Roman" w:eastAsia="仿宋_GB2312" w:cs="Times New Roman"/>
          <w:color w:val="000000"/>
          <w:sz w:val="32"/>
          <w:szCs w:val="32"/>
          <w:lang w:val="en-US" w:eastAsia="zh-CN"/>
        </w:rPr>
        <w:t>实行雨污分流制</w:t>
      </w:r>
      <w:r>
        <w:rPr>
          <w:rFonts w:hint="eastAsia" w:ascii="Times New Roman" w:hAnsi="Times New Roman" w:eastAsia="仿宋_GB2312" w:cs="Times New Roman"/>
          <w:color w:val="000000"/>
          <w:sz w:val="32"/>
          <w:szCs w:val="32"/>
          <w:lang w:val="en-US" w:eastAsia="zh-CN"/>
        </w:rPr>
        <w:t>。接纳的收水范围内企业废水和本项目地面及设备冲洗废水、化验废水、生活污水等经“</w:t>
      </w:r>
      <w:bookmarkStart w:id="0" w:name="OLE_LINK12"/>
      <w:r>
        <w:rPr>
          <w:rFonts w:hint="eastAsia" w:ascii="Times New Roman" w:hAnsi="Times New Roman" w:eastAsia="仿宋_GB2312" w:cs="Times New Roman"/>
          <w:color w:val="000000"/>
          <w:sz w:val="32"/>
          <w:szCs w:val="32"/>
          <w:lang w:val="en-US" w:eastAsia="zh-CN"/>
        </w:rPr>
        <w:t>格栅+调节池+水解酸化池+两级AO反应沉淀池+高效沉淀池+中间水池+臭氧氧化塔+曝气生物滤池+反硝化滤池+消毒池</w:t>
      </w:r>
      <w:bookmarkEnd w:id="0"/>
      <w:r>
        <w:rPr>
          <w:rFonts w:hint="eastAsia" w:ascii="Times New Roman" w:hAnsi="Times New Roman" w:eastAsia="仿宋_GB2312" w:cs="Times New Roman"/>
          <w:color w:val="000000"/>
          <w:sz w:val="32"/>
          <w:szCs w:val="32"/>
          <w:lang w:val="en-US" w:eastAsia="zh-CN"/>
        </w:rPr>
        <w:t>”处理后经厂区总排口通过尾水管道排入楠玛河，废水中各项污染物指标应达到《城镇污水处理厂污染物排放标准》（GB18918-2002及其修改单）中一级A标准，且满足《黄山市生态环境局关于同意设置黟县渔亭高速口片区污水处理站入河排污口的决定书》（黄环水函〔2025〕1号）中</w:t>
      </w:r>
      <w:r>
        <w:rPr>
          <w:rFonts w:hint="default" w:ascii="Times New Roman" w:hAnsi="Times New Roman" w:eastAsia="仿宋_GB2312" w:cs="Times New Roman"/>
          <w:color w:val="000000"/>
          <w:sz w:val="32"/>
          <w:szCs w:val="32"/>
          <w:lang w:val="en-US" w:eastAsia="zh-CN"/>
        </w:rPr>
        <w:t>COD、氨氮、</w:t>
      </w:r>
      <w:r>
        <w:rPr>
          <w:rFonts w:hint="eastAsia" w:ascii="Times New Roman" w:hAnsi="Times New Roman" w:eastAsia="仿宋_GB2312" w:cs="Times New Roman"/>
          <w:color w:val="000000"/>
          <w:sz w:val="32"/>
          <w:szCs w:val="32"/>
          <w:lang w:val="en-US" w:eastAsia="zh-CN"/>
        </w:rPr>
        <w:t>总氮、</w:t>
      </w:r>
      <w:r>
        <w:rPr>
          <w:rFonts w:hint="default" w:ascii="Times New Roman" w:hAnsi="Times New Roman" w:eastAsia="仿宋_GB2312" w:cs="Times New Roman"/>
          <w:color w:val="000000"/>
          <w:sz w:val="32"/>
          <w:szCs w:val="32"/>
          <w:lang w:val="en-US" w:eastAsia="zh-CN"/>
        </w:rPr>
        <w:t>总磷排放</w:t>
      </w:r>
      <w:r>
        <w:rPr>
          <w:rFonts w:hint="eastAsia" w:ascii="Times New Roman" w:hAnsi="Times New Roman" w:eastAsia="仿宋_GB2312" w:cs="Times New Roman"/>
          <w:color w:val="000000"/>
          <w:sz w:val="32"/>
          <w:szCs w:val="32"/>
          <w:lang w:val="en-US" w:eastAsia="zh-CN"/>
        </w:rPr>
        <w:t>浓度（排放量）分别满足50mg/L（4.5625t/a）、5mg/L（0.45625t/a）、15mg/L （1.36875t/a）、0.5mg/L（0.045625t/a）的管理要求。项目</w:t>
      </w:r>
      <w:r>
        <w:rPr>
          <w:rFonts w:hint="default" w:ascii="Times New Roman" w:hAnsi="Times New Roman" w:eastAsia="仿宋_GB2312" w:cs="Times New Roman"/>
          <w:color w:val="000000"/>
          <w:sz w:val="32"/>
          <w:szCs w:val="32"/>
          <w:lang w:val="en-US" w:eastAsia="zh-CN"/>
        </w:rPr>
        <w:t>按要求建设规范化排污口，</w:t>
      </w:r>
      <w:r>
        <w:rPr>
          <w:rFonts w:hint="eastAsia" w:ascii="Times New Roman" w:hAnsi="Times New Roman" w:eastAsia="仿宋_GB2312" w:cs="Times New Roman"/>
          <w:color w:val="000000"/>
          <w:sz w:val="32"/>
          <w:szCs w:val="32"/>
          <w:lang w:val="en-US" w:eastAsia="zh-CN"/>
        </w:rPr>
        <w:t>按规定</w:t>
      </w:r>
      <w:r>
        <w:rPr>
          <w:rFonts w:hint="default" w:ascii="Times New Roman" w:hAnsi="Times New Roman" w:eastAsia="仿宋_GB2312" w:cs="Times New Roman"/>
          <w:color w:val="000000"/>
          <w:sz w:val="32"/>
          <w:szCs w:val="32"/>
          <w:lang w:val="en-US" w:eastAsia="zh-CN"/>
        </w:rPr>
        <w:t>安装并联网</w:t>
      </w:r>
      <w:r>
        <w:rPr>
          <w:rFonts w:hint="eastAsia" w:ascii="Times New Roman" w:hAnsi="Times New Roman" w:eastAsia="仿宋_GB2312" w:cs="Times New Roman"/>
          <w:color w:val="000000"/>
          <w:sz w:val="32"/>
          <w:szCs w:val="32"/>
          <w:lang w:val="en-US" w:eastAsia="zh-CN"/>
        </w:rPr>
        <w:t>进、出水</w:t>
      </w:r>
      <w:r>
        <w:rPr>
          <w:rFonts w:hint="default" w:ascii="Times New Roman" w:hAnsi="Times New Roman" w:eastAsia="仿宋_GB2312" w:cs="Times New Roman"/>
          <w:color w:val="000000"/>
          <w:sz w:val="32"/>
          <w:szCs w:val="32"/>
          <w:lang w:val="en-US" w:eastAsia="zh-CN"/>
        </w:rPr>
        <w:t>流量、pH、COD、氨氮</w:t>
      </w:r>
      <w:r>
        <w:rPr>
          <w:rFonts w:hint="eastAsia" w:ascii="Times New Roman" w:hAnsi="Times New Roman" w:eastAsia="仿宋_GB2312" w:cs="Times New Roman"/>
          <w:color w:val="000000"/>
          <w:sz w:val="32"/>
          <w:szCs w:val="32"/>
          <w:lang w:val="en-US" w:eastAsia="zh-CN"/>
        </w:rPr>
        <w:t>、总磷、总氮</w:t>
      </w:r>
      <w:r>
        <w:rPr>
          <w:rFonts w:hint="default" w:ascii="Times New Roman" w:hAnsi="Times New Roman" w:eastAsia="仿宋_GB2312" w:cs="Times New Roman"/>
          <w:color w:val="000000"/>
          <w:sz w:val="32"/>
          <w:szCs w:val="32"/>
          <w:lang w:val="en-US" w:eastAsia="zh-CN"/>
        </w:rPr>
        <w:t>自动监测设备。</w:t>
      </w:r>
    </w:p>
    <w:p>
      <w:pPr>
        <w:widowControl/>
        <w:numPr>
          <w:ilvl w:val="0"/>
          <w:numId w:val="0"/>
        </w:numPr>
        <w:spacing w:line="56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落实大气污染防治措施。</w:t>
      </w:r>
      <w:r>
        <w:rPr>
          <w:rFonts w:hint="eastAsia" w:ascii="Times New Roman" w:hAnsi="Times New Roman" w:eastAsia="仿宋_GB2312" w:cs="Times New Roman"/>
          <w:color w:val="000000"/>
          <w:sz w:val="32"/>
          <w:szCs w:val="32"/>
          <w:lang w:val="en-US" w:eastAsia="zh-CN"/>
        </w:rPr>
        <w:t>项目应确保所在区域环境空气质量达到《环境空气质量标准》（GB 3095-2012及2018年修改单）中规定的二级浓度限值，氨、硫化氢达到《环境影响评价技术导则 大气环境》（HJ2.2-2018）附录D中的质量浓度参考限值。</w:t>
      </w:r>
      <w:bookmarkStart w:id="1" w:name="OLE_LINK160"/>
      <w:bookmarkStart w:id="2" w:name="OLE_LINK510"/>
      <w:r>
        <w:rPr>
          <w:rFonts w:hint="eastAsia" w:ascii="Times New Roman" w:hAnsi="Times New Roman" w:eastAsia="仿宋_GB2312" w:cs="Times New Roman"/>
          <w:color w:val="000000"/>
          <w:sz w:val="32"/>
          <w:szCs w:val="32"/>
          <w:lang w:val="en-US" w:eastAsia="zh-CN"/>
        </w:rPr>
        <w:t>加强各污水、污泥处理单元及危险废物贮存间的封闭管控，废气均纳入有组织收集和处理，进水泵站采取地埋式泵站设置，最大限度减少无组织逸散，加强废气治理设施运行维护，确保废气稳定达标排放。</w:t>
      </w:r>
    </w:p>
    <w:p>
      <w:pPr>
        <w:widowControl/>
        <w:numPr>
          <w:ilvl w:val="0"/>
          <w:numId w:val="0"/>
        </w:numPr>
        <w:spacing w:line="56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对厂区格栅渠、调节池、水解酸化池、两级AO反应沉淀池、污泥池等加盖密闭负压收集，污泥脱水机房、污泥暂存间、</w:t>
      </w:r>
      <w:r>
        <w:rPr>
          <w:rFonts w:hint="eastAsia" w:ascii="Times New Roman" w:hAnsi="Times New Roman" w:eastAsia="仿宋_GB2312" w:cs="Times New Roman"/>
          <w:color w:val="000000"/>
          <w:sz w:val="32"/>
          <w:szCs w:val="32"/>
          <w:lang w:val="en-US" w:eastAsia="zh-CN"/>
        </w:rPr>
        <w:t>危险废物贮存间废气经空间密闭负压收集，以上废气</w:t>
      </w:r>
      <w:r>
        <w:rPr>
          <w:rFonts w:hint="eastAsia" w:ascii="Times New Roman" w:hAnsi="Times New Roman" w:eastAsia="仿宋_GB2312" w:cs="Times New Roman"/>
          <w:color w:val="000000"/>
          <w:sz w:val="32"/>
          <w:szCs w:val="32"/>
          <w:highlight w:val="none"/>
          <w:lang w:val="en-US" w:eastAsia="zh-CN"/>
        </w:rPr>
        <w:t>经“除</w:t>
      </w:r>
      <w:r>
        <w:rPr>
          <w:rFonts w:hint="eastAsia" w:ascii="Times New Roman" w:hAnsi="Times New Roman" w:eastAsia="仿宋_GB2312" w:cs="Times New Roman"/>
          <w:color w:val="000000"/>
          <w:sz w:val="32"/>
          <w:szCs w:val="32"/>
          <w:lang w:val="en-US" w:eastAsia="zh-CN"/>
        </w:rPr>
        <w:t>湿器+活性炭吸附装置”处理</w:t>
      </w:r>
      <w:r>
        <w:rPr>
          <w:rFonts w:hint="eastAsia" w:ascii="Times New Roman" w:hAnsi="Times New Roman" w:eastAsia="仿宋_GB2312" w:cs="Times New Roman"/>
          <w:color w:val="000000"/>
          <w:sz w:val="32"/>
          <w:szCs w:val="32"/>
          <w:highlight w:val="none"/>
          <w:lang w:val="en-US" w:eastAsia="zh-CN"/>
        </w:rPr>
        <w:t>后通过1根不低于15m高排气筒排放，废气按要求建设规范化排污口。</w:t>
      </w:r>
      <w:bookmarkEnd w:id="1"/>
      <w:bookmarkEnd w:id="2"/>
    </w:p>
    <w:p>
      <w:pPr>
        <w:widowControl/>
        <w:numPr>
          <w:ilvl w:val="0"/>
          <w:numId w:val="0"/>
        </w:numPr>
        <w:spacing w:line="560" w:lineRule="exact"/>
        <w:ind w:firstLine="640" w:firstLineChars="200"/>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全厂氨、硫化氢、臭气浓度</w:t>
      </w:r>
      <w:r>
        <w:rPr>
          <w:rFonts w:hint="default" w:ascii="Times New Roman" w:hAnsi="Times New Roman" w:eastAsia="仿宋_GB2312" w:cs="Times New Roman"/>
          <w:color w:val="000000"/>
          <w:sz w:val="32"/>
          <w:szCs w:val="32"/>
        </w:rPr>
        <w:t>有组织及厂界无组织排放应达到《恶臭污染物排放标准》（GB14554-93）表1及2中相应限值</w:t>
      </w:r>
      <w:r>
        <w:rPr>
          <w:rFonts w:hint="eastAsia" w:ascii="Times New Roman" w:hAnsi="Times New Roman" w:eastAsia="仿宋_GB2312" w:cs="Times New Roman"/>
          <w:color w:val="000000"/>
          <w:sz w:val="32"/>
          <w:szCs w:val="32"/>
          <w:lang w:eastAsia="zh-CN"/>
        </w:rPr>
        <w:t>及管控</w:t>
      </w:r>
      <w:r>
        <w:rPr>
          <w:rFonts w:hint="eastAsia"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lang w:eastAsia="zh-CN"/>
        </w:rPr>
        <w:t>。</w:t>
      </w:r>
    </w:p>
    <w:p>
      <w:pPr>
        <w:widowControl/>
        <w:numPr>
          <w:ilvl w:val="0"/>
          <w:numId w:val="0"/>
        </w:numPr>
        <w:spacing w:line="56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北侧厂界外84m，南侧厂界外99m，西侧厂界外99m，东侧厂界外79m为污水处理站的环境防护距离。该环境防护距离范围内不得有医院、学校、居民住宅、食品企业等环境敏感建筑物。  </w:t>
      </w:r>
    </w:p>
    <w:p>
      <w:pPr>
        <w:widowControl/>
        <w:numPr>
          <w:ilvl w:val="0"/>
          <w:numId w:val="0"/>
        </w:num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做好固体废物污染防治工作。建立健全工业固体废物产生、收集、贮存、运输、利用、处置全过程的污染环境防治责任制度，建立工业固体废物管理台账，按规定建设工业固废贮存场所，采取防治工业固体废物污染环境的措施</w:t>
      </w:r>
      <w:r>
        <w:rPr>
          <w:rFonts w:hint="eastAsia" w:ascii="Times New Roman" w:hAnsi="Times New Roman" w:eastAsia="仿宋_GB2312" w:cs="Times New Roman"/>
          <w:color w:val="000000"/>
          <w:sz w:val="32"/>
          <w:szCs w:val="32"/>
          <w:lang w:val="en-US" w:eastAsia="zh-CN"/>
        </w:rPr>
        <w:t>。</w:t>
      </w:r>
    </w:p>
    <w:p>
      <w:pPr>
        <w:widowControl/>
        <w:numPr>
          <w:ilvl w:val="0"/>
          <w:numId w:val="0"/>
        </w:numPr>
        <w:spacing w:line="560" w:lineRule="exact"/>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对化验室废物、在线监测废液、废化学品包装等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对</w:t>
      </w:r>
      <w:r>
        <w:rPr>
          <w:rFonts w:hint="default" w:ascii="Times New Roman" w:hAnsi="Times New Roman" w:eastAsia="仿宋_GB2312" w:cs="Times New Roman"/>
          <w:color w:val="000000"/>
          <w:sz w:val="32"/>
          <w:szCs w:val="32"/>
          <w:lang w:val="en-US" w:eastAsia="zh-CN"/>
        </w:rPr>
        <w:t>污水处理产生的栅渣、污泥，按规定开展危废鉴定，鉴定前按照危废管理</w:t>
      </w:r>
      <w:r>
        <w:rPr>
          <w:rFonts w:hint="eastAsia" w:ascii="Times New Roman" w:hAnsi="Times New Roman" w:eastAsia="仿宋_GB2312" w:cs="Times New Roman"/>
          <w:color w:val="000000"/>
          <w:sz w:val="32"/>
          <w:szCs w:val="32"/>
          <w:lang w:val="en-US" w:eastAsia="zh-CN"/>
        </w:rPr>
        <w:t>，鉴定后属于危废的，按照危废管理，不属于危废的，按照有关规定妥善处置，交由其他单位进行综合利用或焚烧处置，不得采用土地利用方式处置。</w:t>
      </w:r>
      <w:r>
        <w:rPr>
          <w:rFonts w:hint="default" w:ascii="Times New Roman" w:hAnsi="Times New Roman" w:eastAsia="仿宋_GB2312" w:cs="Times New Roman"/>
          <w:color w:val="000000"/>
          <w:sz w:val="32"/>
          <w:szCs w:val="32"/>
          <w:lang w:val="en-US" w:eastAsia="zh-CN"/>
        </w:rPr>
        <w:t>应制定危险废物管理计划，并将管理计划及危险废物管理有关资料向环境保护行政主管部门申报、备案。</w:t>
      </w:r>
    </w:p>
    <w:p>
      <w:pPr>
        <w:widowControl/>
        <w:numPr>
          <w:ilvl w:val="0"/>
          <w:numId w:val="0"/>
        </w:num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做好地下水、土壤污染防治工作。严格落实《报告</w:t>
      </w:r>
      <w:r>
        <w:rPr>
          <w:rFonts w:hint="eastAsia" w:ascii="Times New Roman" w:hAnsi="Times New Roman" w:eastAsia="仿宋_GB2312" w:cs="Times New Roman"/>
          <w:color w:val="000000"/>
          <w:sz w:val="32"/>
          <w:szCs w:val="32"/>
          <w:lang w:val="en-US" w:eastAsia="zh-CN"/>
        </w:rPr>
        <w:t>书</w:t>
      </w:r>
      <w:r>
        <w:rPr>
          <w:rFonts w:hint="default" w:ascii="Times New Roman" w:hAnsi="Times New Roman" w:eastAsia="仿宋_GB2312" w:cs="Times New Roman"/>
          <w:color w:val="000000"/>
          <w:sz w:val="32"/>
          <w:szCs w:val="32"/>
          <w:lang w:val="en-US" w:eastAsia="zh-CN"/>
        </w:rPr>
        <w:t>》中分区防渗重点污染防治区防</w:t>
      </w:r>
      <w:r>
        <w:rPr>
          <w:rFonts w:hint="default" w:ascii="Times New Roman" w:hAnsi="Times New Roman" w:eastAsia="仿宋_GB2312" w:cs="Times New Roman"/>
          <w:color w:val="000000"/>
          <w:sz w:val="32"/>
          <w:szCs w:val="32"/>
          <w:highlight w:val="none"/>
          <w:lang w:val="en-US" w:eastAsia="zh-CN"/>
        </w:rPr>
        <w:t>渗措施和</w:t>
      </w:r>
      <w:r>
        <w:rPr>
          <w:rFonts w:hint="eastAsia" w:ascii="Times New Roman" w:hAnsi="Times New Roman" w:eastAsia="仿宋_GB2312" w:cs="Times New Roman"/>
          <w:color w:val="000000"/>
          <w:sz w:val="32"/>
          <w:szCs w:val="32"/>
          <w:highlight w:val="none"/>
          <w:lang w:val="en-US" w:eastAsia="zh-CN"/>
        </w:rPr>
        <w:t>其他</w:t>
      </w:r>
      <w:r>
        <w:rPr>
          <w:rFonts w:hint="default" w:ascii="Times New Roman" w:hAnsi="Times New Roman" w:eastAsia="仿宋_GB2312" w:cs="Times New Roman"/>
          <w:color w:val="000000"/>
          <w:sz w:val="32"/>
          <w:szCs w:val="32"/>
          <w:highlight w:val="none"/>
          <w:lang w:val="en-US" w:eastAsia="zh-CN"/>
        </w:rPr>
        <w:t>区域的一般防渗措施，确保地下水环境质量达到《地下水质量标准》（GB/T14848-2017）中的Ⅲ类标准和建设用地达到《土壤环境质量标准 建设用地土壤污染风险管控标准（试行）》（GB36600-2018）表1中第二类用地筛选值标准，防止地下水、土壤受到污染。</w:t>
      </w:r>
    </w:p>
    <w:p>
      <w:pPr>
        <w:widowControl/>
        <w:numPr>
          <w:ilvl w:val="0"/>
          <w:numId w:val="0"/>
        </w:num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落实噪声污染防治措施。优先选用低噪声设备</w:t>
      </w:r>
      <w:r>
        <w:rPr>
          <w:rFonts w:hint="eastAsia" w:ascii="Times New Roman" w:hAnsi="Times New Roman" w:eastAsia="仿宋_GB2312" w:cs="Times New Roman"/>
          <w:color w:val="000000"/>
          <w:sz w:val="32"/>
          <w:szCs w:val="32"/>
          <w:highlight w:val="none"/>
          <w:lang w:val="en-US" w:eastAsia="zh-CN"/>
        </w:rPr>
        <w:t>并合理布局</w:t>
      </w:r>
      <w:r>
        <w:rPr>
          <w:rFonts w:hint="default" w:ascii="Times New Roman" w:hAnsi="Times New Roman" w:eastAsia="仿宋_GB2312" w:cs="Times New Roman"/>
          <w:color w:val="000000"/>
          <w:sz w:val="32"/>
          <w:szCs w:val="32"/>
          <w:highlight w:val="none"/>
          <w:lang w:val="en-US" w:eastAsia="zh-CN"/>
        </w:rPr>
        <w:t>，对各类噪声源采取必要的隔声、减振、消声、降噪措施，确保项目</w:t>
      </w:r>
      <w:r>
        <w:rPr>
          <w:rFonts w:hint="eastAsia" w:ascii="Times New Roman" w:hAnsi="Times New Roman" w:eastAsia="仿宋_GB2312" w:cs="Times New Roman"/>
          <w:color w:val="000000"/>
          <w:sz w:val="32"/>
          <w:szCs w:val="32"/>
          <w:highlight w:val="none"/>
          <w:lang w:val="en-US" w:eastAsia="zh-CN"/>
        </w:rPr>
        <w:t>污水处理站、泵站</w:t>
      </w:r>
      <w:r>
        <w:rPr>
          <w:rFonts w:hint="default" w:ascii="Times New Roman" w:hAnsi="Times New Roman" w:eastAsia="仿宋_GB2312" w:cs="Times New Roman"/>
          <w:color w:val="000000"/>
          <w:sz w:val="32"/>
          <w:szCs w:val="32"/>
          <w:highlight w:val="none"/>
          <w:lang w:val="en-US" w:eastAsia="zh-CN"/>
        </w:rPr>
        <w:t>厂界昼夜噪声符合《工业企业厂界环境噪声排放标准》（GB12348-2008）中</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类标准。</w:t>
      </w:r>
      <w:r>
        <w:rPr>
          <w:rFonts w:hint="eastAsia" w:ascii="Times New Roman" w:hAnsi="Times New Roman" w:eastAsia="仿宋_GB2312" w:cs="Times New Roman"/>
          <w:color w:val="000000"/>
          <w:sz w:val="32"/>
          <w:szCs w:val="32"/>
          <w:highlight w:val="none"/>
          <w:lang w:val="en-US" w:eastAsia="zh-CN"/>
        </w:rPr>
        <w:t>周边居民敏感区噪声应符合《声环境质量标准》（GB3096-2008）中2类标准。</w:t>
      </w:r>
    </w:p>
    <w:p>
      <w:pPr>
        <w:widowControl/>
        <w:snapToGrid w:val="0"/>
        <w:spacing w:line="560" w:lineRule="exact"/>
        <w:ind w:firstLine="640" w:firstLineChars="200"/>
        <w:rPr>
          <w:rFonts w:hint="default" w:ascii="Times New Roman" w:hAnsi="Times New Roman" w:eastAsia="仿宋_GB2312" w:cs="Times New Roman"/>
          <w:color w:val="000000"/>
          <w:kern w:val="2"/>
          <w:sz w:val="32"/>
          <w:szCs w:val="32"/>
          <w:highlight w:val="none"/>
          <w:shd w:val="clear" w:color="auto" w:fill="auto"/>
          <w:lang w:val="en-US" w:eastAsia="zh-CN" w:bidi="ar-SA"/>
        </w:rPr>
      </w:pP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做好项目环境风险防范工作。建立环境风险应急管理体系，根据项目的建设内容</w:t>
      </w:r>
      <w:r>
        <w:rPr>
          <w:rFonts w:hint="default" w:ascii="Times New Roman" w:hAnsi="Times New Roman" w:eastAsia="仿宋_GB2312" w:cs="Times New Roman"/>
          <w:color w:val="000000"/>
          <w:kern w:val="2"/>
          <w:sz w:val="32"/>
          <w:szCs w:val="32"/>
          <w:highlight w:val="none"/>
          <w:shd w:val="clear" w:color="auto" w:fill="auto"/>
          <w:lang w:val="en-US" w:eastAsia="zh-CN" w:bidi="ar-SA"/>
        </w:rPr>
        <w:t>按规定编制突发环境事件应急预案，保证防范环境风险配套设施的落实</w:t>
      </w:r>
      <w:r>
        <w:rPr>
          <w:rFonts w:hint="eastAsia" w:ascii="Times New Roman" w:hAnsi="Times New Roman" w:eastAsia="仿宋_GB2312" w:cs="Times New Roman"/>
          <w:color w:val="000000"/>
          <w:kern w:val="2"/>
          <w:sz w:val="32"/>
          <w:szCs w:val="32"/>
          <w:highlight w:val="none"/>
          <w:shd w:val="clear" w:color="auto" w:fill="auto"/>
          <w:lang w:val="en-US" w:eastAsia="zh-CN" w:bidi="ar-SA"/>
        </w:rPr>
        <w:t>，配套新建一座建设一座157m</w:t>
      </w:r>
      <w:r>
        <w:rPr>
          <w:rFonts w:hint="eastAsia" w:ascii="Times New Roman" w:hAnsi="Times New Roman" w:eastAsia="仿宋_GB2312" w:cs="Times New Roman"/>
          <w:color w:val="000000"/>
          <w:kern w:val="2"/>
          <w:sz w:val="32"/>
          <w:szCs w:val="32"/>
          <w:highlight w:val="none"/>
          <w:shd w:val="clear" w:color="auto" w:fill="auto"/>
          <w:vertAlign w:val="superscript"/>
          <w:lang w:val="en-US" w:eastAsia="zh-CN" w:bidi="ar-SA"/>
        </w:rPr>
        <w:t>3</w:t>
      </w:r>
      <w:r>
        <w:rPr>
          <w:rFonts w:hint="eastAsia" w:ascii="Times New Roman" w:hAnsi="Times New Roman" w:eastAsia="仿宋_GB2312" w:cs="Times New Roman"/>
          <w:color w:val="000000"/>
          <w:kern w:val="2"/>
          <w:sz w:val="32"/>
          <w:szCs w:val="32"/>
          <w:highlight w:val="none"/>
          <w:shd w:val="clear" w:color="auto" w:fill="auto"/>
          <w:lang w:val="en-US" w:eastAsia="zh-CN" w:bidi="ar-SA"/>
        </w:rPr>
        <w:t>应急事故池，</w:t>
      </w:r>
      <w:r>
        <w:rPr>
          <w:rFonts w:hint="default" w:ascii="Times New Roman" w:hAnsi="Times New Roman" w:eastAsia="仿宋_GB2312" w:cs="Times New Roman"/>
          <w:color w:val="000000"/>
          <w:kern w:val="2"/>
          <w:sz w:val="32"/>
          <w:szCs w:val="32"/>
          <w:highlight w:val="none"/>
          <w:shd w:val="clear" w:color="auto" w:fill="auto"/>
          <w:lang w:val="en-US" w:eastAsia="zh-CN" w:bidi="ar-SA"/>
        </w:rPr>
        <w:t>确保在应急状态下，废水能</w:t>
      </w:r>
      <w:r>
        <w:rPr>
          <w:rFonts w:hint="default" w:ascii="Times New Roman" w:hAnsi="Times New Roman" w:eastAsia="仿宋_GB2312" w:cs="Times New Roman"/>
          <w:color w:val="000000"/>
          <w:sz w:val="32"/>
          <w:szCs w:val="32"/>
        </w:rPr>
        <w:t>自流进入事故应急池；</w:t>
      </w:r>
      <w:r>
        <w:rPr>
          <w:rFonts w:hint="default" w:ascii="Times New Roman" w:hAnsi="Times New Roman" w:eastAsia="仿宋_GB2312" w:cs="Times New Roman"/>
          <w:color w:val="000000"/>
          <w:kern w:val="2"/>
          <w:sz w:val="32"/>
          <w:szCs w:val="32"/>
          <w:highlight w:val="none"/>
          <w:shd w:val="clear" w:color="auto" w:fill="auto"/>
          <w:lang w:val="en-US" w:eastAsia="zh-CN" w:bidi="ar-SA"/>
        </w:rPr>
        <w:t>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建立健全环境管理规章制度，设立环境管理机构，确定专人负责环保工作。加强对污染治理设施的管理和维护，确保污染治理设施正常运行，污染物稳定达标排放。</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施工期应按《报告</w:t>
      </w:r>
      <w:r>
        <w:rPr>
          <w:rFonts w:hint="eastAsia" w:ascii="Times New Roman" w:hAnsi="Times New Roman" w:eastAsia="仿宋_GB2312" w:cs="Times New Roman"/>
          <w:color w:val="000000"/>
          <w:sz w:val="32"/>
          <w:szCs w:val="32"/>
          <w:highlight w:val="none"/>
          <w:lang w:val="en-US" w:eastAsia="zh-CN"/>
        </w:rPr>
        <w:t>书</w:t>
      </w:r>
      <w:r>
        <w:rPr>
          <w:rFonts w:hint="default" w:ascii="Times New Roman" w:hAnsi="Times New Roman" w:eastAsia="仿宋_GB2312" w:cs="Times New Roman"/>
          <w:color w:val="000000"/>
          <w:sz w:val="32"/>
          <w:szCs w:val="32"/>
          <w:highlight w:val="none"/>
        </w:rPr>
        <w:t>》要求及相关规定落实废气、废水、噪声等污染防治措施，做好固体废物管理，确保施工期污染物达标排放。</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项目应采用先进适用的工艺技术和装备，</w:t>
      </w:r>
      <w:r>
        <w:rPr>
          <w:rFonts w:hint="eastAsia" w:ascii="Times New Roman" w:hAnsi="Times New Roman" w:eastAsia="仿宋_GB2312" w:cs="Times New Roman"/>
          <w:color w:val="000000"/>
          <w:sz w:val="32"/>
          <w:szCs w:val="32"/>
          <w:highlight w:val="none"/>
          <w:lang w:eastAsia="zh-CN"/>
        </w:rPr>
        <w:t>清洁生产水平</w:t>
      </w:r>
      <w:r>
        <w:rPr>
          <w:rFonts w:hint="default" w:ascii="Times New Roman" w:hAnsi="Times New Roman" w:eastAsia="仿宋_GB2312" w:cs="Times New Roman"/>
          <w:color w:val="000000"/>
          <w:sz w:val="32"/>
          <w:szCs w:val="32"/>
          <w:highlight w:val="none"/>
        </w:rPr>
        <w:t>应达到行业先进水平，减少碳和污染物排放。</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四</w:t>
      </w:r>
      <w:r>
        <w:rPr>
          <w:rFonts w:hint="default" w:ascii="Times New Roman" w:hAnsi="Times New Roman" w:eastAsia="仿宋_GB2312" w:cs="Times New Roman"/>
          <w:color w:val="000000"/>
          <w:sz w:val="32"/>
          <w:szCs w:val="32"/>
          <w:highlight w:val="none"/>
        </w:rPr>
        <w:t>、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w:t>
      </w:r>
      <w:r>
        <w:rPr>
          <w:rFonts w:hint="eastAsia" w:ascii="Times New Roman" w:hAnsi="Times New Roman" w:eastAsia="仿宋_GB2312" w:cs="Times New Roman"/>
          <w:color w:val="000000"/>
          <w:sz w:val="32"/>
          <w:szCs w:val="32"/>
          <w:highlight w:val="none"/>
          <w:lang w:val="en-US" w:eastAsia="zh-CN"/>
        </w:rPr>
        <w:t>废水处理单元</w:t>
      </w:r>
      <w:r>
        <w:rPr>
          <w:rFonts w:hint="default" w:ascii="Times New Roman" w:hAnsi="Times New Roman" w:eastAsia="仿宋_GB2312" w:cs="Times New Roman"/>
          <w:color w:val="000000"/>
          <w:sz w:val="32"/>
          <w:szCs w:val="32"/>
          <w:highlight w:val="none"/>
        </w:rPr>
        <w:t>等重点环保设备设施，开展环保设备设施安全风险辨识评估和隐患排查治理，落实安全生产各项责任措施。环保设备设施依法开展安全风险评估，按要求设置安全监测监控系统和联锁保护装置，做好安全防范。</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、建设项目必须严格执行环境保护“三同时”制度。项目规划设计应同步落实防治环境污染和生态破坏措施设计，保证环境保护设施投入。环保设施建设必须纳入施工合同，保证环保设施建设进度和资金</w:t>
      </w:r>
      <w:r>
        <w:rPr>
          <w:rFonts w:hint="eastAsia" w:ascii="Times New Roman" w:hAnsi="Times New Roman" w:eastAsia="仿宋_GB2312" w:cs="Times New Roman"/>
          <w:color w:val="000000"/>
          <w:sz w:val="32"/>
          <w:szCs w:val="32"/>
          <w:highlight w:val="none"/>
          <w:lang w:val="en-US" w:eastAsia="zh-CN"/>
        </w:rPr>
        <w:t>投入</w:t>
      </w:r>
      <w:r>
        <w:rPr>
          <w:rFonts w:hint="default" w:ascii="Times New Roman" w:hAnsi="Times New Roman" w:eastAsia="仿宋_GB2312" w:cs="Times New Roman"/>
          <w:color w:val="000000"/>
          <w:sz w:val="32"/>
          <w:szCs w:val="32"/>
          <w:highlight w:val="none"/>
        </w:rPr>
        <w:t>。</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、《报告</w:t>
      </w:r>
      <w:r>
        <w:rPr>
          <w:rFonts w:hint="eastAsia" w:ascii="Times New Roman" w:hAnsi="Times New Roman" w:eastAsia="仿宋_GB2312" w:cs="Times New Roman"/>
          <w:color w:val="000000"/>
          <w:sz w:val="32"/>
          <w:szCs w:val="32"/>
          <w:highlight w:val="none"/>
          <w:lang w:val="en-US" w:eastAsia="zh-CN"/>
        </w:rPr>
        <w:t>书</w:t>
      </w:r>
      <w:r>
        <w:rPr>
          <w:rFonts w:hint="default" w:ascii="Times New Roman" w:hAnsi="Times New Roman" w:eastAsia="仿宋_GB2312" w:cs="Times New Roman"/>
          <w:color w:val="000000"/>
          <w:sz w:val="32"/>
          <w:szCs w:val="32"/>
          <w:highlight w:val="none"/>
        </w:rPr>
        <w:t>》经批准后，如项目的性质、规模、地点、采用的生产工艺或防治污染的措施发生重大变动的，应依法重新报批项目的环境影响评价文件。超过五年方决定该项目开工建设的，应依法报我局重新审核。</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七</w:t>
      </w:r>
      <w:r>
        <w:rPr>
          <w:rFonts w:hint="default" w:ascii="Times New Roman" w:hAnsi="Times New Roman" w:eastAsia="仿宋_GB2312" w:cs="Times New Roman"/>
          <w:color w:val="000000"/>
          <w:sz w:val="32"/>
          <w:szCs w:val="32"/>
          <w:highlight w:val="none"/>
        </w:rPr>
        <w:t>、国家对本项目应执行的环境标准作出修订或新颁布的要求，执行新标准和新要求。</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八</w:t>
      </w:r>
      <w:r>
        <w:rPr>
          <w:rFonts w:hint="default" w:ascii="Times New Roman" w:hAnsi="Times New Roman" w:eastAsia="仿宋_GB2312" w:cs="Times New Roman"/>
          <w:color w:val="000000"/>
          <w:sz w:val="32"/>
          <w:szCs w:val="32"/>
          <w:highlight w:val="none"/>
        </w:rPr>
        <w:t>、该项目投入生产或使用并产生实际排污行为之前，根据《固定污染源排污许可分类管理名录》申领排污许可证。</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九</w:t>
      </w:r>
      <w:r>
        <w:rPr>
          <w:rFonts w:hint="default" w:ascii="Times New Roman" w:hAnsi="Times New Roman" w:eastAsia="仿宋_GB2312" w:cs="Times New Roman"/>
          <w:color w:val="000000"/>
          <w:sz w:val="32"/>
          <w:szCs w:val="32"/>
          <w:highlight w:val="none"/>
        </w:rPr>
        <w:t>、该项目建成后，应按照法定程序和要求及时开展建设项目竣工环境保护验收和验收信息报送工作，并依法依规公开相关信息。</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十</w:t>
      </w:r>
      <w:r>
        <w:rPr>
          <w:rFonts w:hint="default" w:ascii="Times New Roman" w:hAnsi="Times New Roman" w:eastAsia="仿宋_GB2312" w:cs="Times New Roman"/>
          <w:color w:val="000000"/>
          <w:sz w:val="32"/>
          <w:szCs w:val="32"/>
          <w:highlight w:val="none"/>
        </w:rPr>
        <w:t>、项目实施过程中应依法严格执行相关主管部门规定，取得法定许可后方可开工。</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none"/>
        </w:rPr>
      </w:pPr>
      <w:bookmarkStart w:id="3" w:name="OLE_LINK16"/>
      <w:r>
        <w:rPr>
          <w:rFonts w:hint="eastAsia" w:ascii="Times New Roman" w:hAnsi="Times New Roman" w:eastAsia="仿宋_GB2312" w:cs="Times New Roman"/>
          <w:color w:val="000000"/>
          <w:sz w:val="32"/>
          <w:szCs w:val="32"/>
          <w:highlight w:val="none"/>
          <w:lang w:eastAsia="zh-CN"/>
        </w:rPr>
        <w:t>十一</w:t>
      </w:r>
      <w:r>
        <w:rPr>
          <w:rFonts w:hint="default" w:ascii="Times New Roman" w:hAnsi="Times New Roman" w:eastAsia="仿宋_GB2312" w:cs="Times New Roman"/>
          <w:color w:val="000000"/>
          <w:sz w:val="32"/>
          <w:szCs w:val="32"/>
          <w:highlight w:val="none"/>
        </w:rPr>
        <w:t>、</w:t>
      </w:r>
      <w:bookmarkStart w:id="4" w:name="OLE_LINK14"/>
      <w:r>
        <w:rPr>
          <w:rFonts w:hint="default" w:ascii="Times New Roman" w:hAnsi="Times New Roman" w:eastAsia="仿宋_GB2312" w:cs="Times New Roman"/>
          <w:color w:val="000000"/>
          <w:sz w:val="32"/>
          <w:szCs w:val="32"/>
          <w:highlight w:val="none"/>
        </w:rPr>
        <w:t>请</w:t>
      </w:r>
      <w:r>
        <w:rPr>
          <w:rFonts w:hint="eastAsia" w:ascii="Times New Roman" w:hAnsi="Times New Roman" w:eastAsia="仿宋_GB2312" w:cs="Times New Roman"/>
          <w:color w:val="000000"/>
          <w:sz w:val="32"/>
          <w:szCs w:val="32"/>
          <w:highlight w:val="none"/>
          <w:lang w:val="en-US" w:eastAsia="zh-CN"/>
        </w:rPr>
        <w:t>黟县</w:t>
      </w:r>
      <w:r>
        <w:rPr>
          <w:rFonts w:hint="default" w:ascii="Times New Roman" w:hAnsi="Times New Roman" w:eastAsia="仿宋_GB2312" w:cs="Times New Roman"/>
          <w:color w:val="000000"/>
          <w:sz w:val="32"/>
          <w:szCs w:val="32"/>
          <w:highlight w:val="none"/>
        </w:rPr>
        <w:t>生态环境</w:t>
      </w:r>
      <w:r>
        <w:rPr>
          <w:rFonts w:hint="eastAsia" w:ascii="Times New Roman" w:hAnsi="Times New Roman" w:eastAsia="仿宋_GB2312" w:cs="Times New Roman"/>
          <w:color w:val="000000"/>
          <w:sz w:val="32"/>
          <w:szCs w:val="32"/>
          <w:highlight w:val="none"/>
          <w:lang w:val="en-US" w:eastAsia="zh-CN"/>
        </w:rPr>
        <w:t>分局</w:t>
      </w:r>
      <w:r>
        <w:rPr>
          <w:rFonts w:hint="default" w:ascii="Times New Roman" w:hAnsi="Times New Roman" w:eastAsia="仿宋_GB2312" w:cs="Times New Roman"/>
          <w:color w:val="000000"/>
          <w:sz w:val="32"/>
          <w:szCs w:val="32"/>
          <w:highlight w:val="none"/>
        </w:rPr>
        <w:t>负责该项目环保“三同时”日常监督管理工作。</w:t>
      </w:r>
    </w:p>
    <w:bookmarkEnd w:id="3"/>
    <w:bookmarkEnd w:id="4"/>
    <w:p>
      <w:pPr>
        <w:widowControl/>
        <w:snapToGrid w:val="0"/>
        <w:spacing w:line="560" w:lineRule="exact"/>
        <w:ind w:firstLine="5120" w:firstLineChars="1600"/>
        <w:rPr>
          <w:rFonts w:hint="default" w:ascii="Times New Roman" w:hAnsi="Times New Roman" w:eastAsia="仿宋_GB2312" w:cs="Times New Roman"/>
          <w:color w:val="000000"/>
          <w:sz w:val="32"/>
          <w:szCs w:val="32"/>
          <w:highlight w:val="none"/>
        </w:rPr>
      </w:pPr>
    </w:p>
    <w:p>
      <w:pPr>
        <w:widowControl/>
        <w:snapToGrid w:val="0"/>
        <w:spacing w:line="560" w:lineRule="exact"/>
        <w:ind w:firstLine="5120" w:firstLineChars="16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lang w:val="en-US" w:eastAsia="zh-CN"/>
        </w:rPr>
        <w:t>29</w:t>
      </w:r>
      <w:r>
        <w:rPr>
          <w:rFonts w:hint="default" w:ascii="Times New Roman" w:hAnsi="Times New Roman" w:eastAsia="仿宋_GB2312" w:cs="Times New Roman"/>
          <w:color w:val="000000"/>
          <w:sz w:val="32"/>
          <w:szCs w:val="32"/>
          <w:highlight w:val="none"/>
        </w:rPr>
        <w:t xml:space="preserve">日  </w:t>
      </w:r>
    </w:p>
    <w:p>
      <w:pPr>
        <w:spacing w:line="560" w:lineRule="exact"/>
        <w:ind w:left="320" w:hanging="320" w:hangingChars="100"/>
        <w:jc w:val="center"/>
        <w:rPr>
          <w:rFonts w:hint="default" w:ascii="Times New Roman" w:hAnsi="Times New Roman" w:eastAsia="仿宋_GB2312" w:cs="Times New Roman"/>
          <w:color w:val="000000"/>
          <w:sz w:val="32"/>
          <w:szCs w:val="32"/>
          <w:highlight w:val="none"/>
        </w:rPr>
      </w:pPr>
    </w:p>
    <w:tbl>
      <w:tblPr>
        <w:tblStyle w:val="17"/>
        <w:tblpPr w:leftFromText="180" w:rightFromText="180" w:vertAnchor="text" w:horzAnchor="page" w:tblpX="1233" w:tblpY="193"/>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left="1050" w:leftChars="100" w:hanging="840" w:hangingChars="30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抄送</w:t>
            </w:r>
            <w:r>
              <w:rPr>
                <w:rFonts w:hint="default" w:ascii="Times New Roman" w:hAnsi="Times New Roman" w:eastAsia="仿宋_GB2312" w:cs="Times New Roman"/>
                <w:color w:val="000000"/>
                <w:sz w:val="28"/>
                <w:szCs w:val="28"/>
                <w:highlight w:val="none"/>
                <w:lang w:val="zh-CN"/>
              </w:rPr>
              <w:t>：安徽</w:t>
            </w:r>
            <w:r>
              <w:rPr>
                <w:rFonts w:hint="eastAsia" w:ascii="Times New Roman" w:hAnsi="Times New Roman" w:eastAsia="仿宋_GB2312" w:cs="Times New Roman"/>
                <w:color w:val="000000"/>
                <w:sz w:val="28"/>
                <w:szCs w:val="28"/>
                <w:highlight w:val="none"/>
                <w:lang w:val="en-US" w:eastAsia="zh-CN"/>
              </w:rPr>
              <w:t>黟县</w:t>
            </w:r>
            <w:r>
              <w:rPr>
                <w:rFonts w:hint="default" w:ascii="Times New Roman" w:hAnsi="Times New Roman" w:eastAsia="仿宋_GB2312" w:cs="Times New Roman"/>
                <w:color w:val="000000"/>
                <w:sz w:val="28"/>
                <w:szCs w:val="28"/>
                <w:highlight w:val="none"/>
                <w:lang w:val="zh-CN"/>
              </w:rPr>
              <w:t>经济开发区管委会</w:t>
            </w:r>
            <w:r>
              <w:rPr>
                <w:rFonts w:hint="eastAsia" w:ascii="Times New Roman" w:hAnsi="Times New Roman" w:eastAsia="仿宋_GB2312" w:cs="Times New Roman"/>
                <w:color w:val="000000"/>
                <w:sz w:val="28"/>
                <w:szCs w:val="28"/>
                <w:highlight w:val="none"/>
                <w:lang w:val="zh-CN"/>
              </w:rPr>
              <w:t>，</w:t>
            </w:r>
            <w:r>
              <w:rPr>
                <w:rFonts w:hint="eastAsia" w:ascii="Times New Roman" w:hAnsi="Times New Roman" w:eastAsia="仿宋_GB2312" w:cs="Times New Roman"/>
                <w:color w:val="000000"/>
                <w:sz w:val="28"/>
                <w:szCs w:val="28"/>
                <w:highlight w:val="none"/>
                <w:lang w:val="en-US" w:eastAsia="zh-CN"/>
              </w:rPr>
              <w:t>黟县</w:t>
            </w:r>
            <w:r>
              <w:rPr>
                <w:rFonts w:hint="default" w:ascii="Times New Roman" w:hAnsi="Times New Roman" w:eastAsia="仿宋_GB2312" w:cs="Times New Roman"/>
                <w:color w:val="000000"/>
                <w:sz w:val="28"/>
                <w:szCs w:val="28"/>
                <w:highlight w:val="none"/>
                <w:lang w:val="zh-CN"/>
              </w:rPr>
              <w:t>生态环境</w:t>
            </w:r>
            <w:r>
              <w:rPr>
                <w:rFonts w:hint="eastAsia" w:ascii="Times New Roman" w:hAnsi="Times New Roman" w:eastAsia="仿宋_GB2312" w:cs="Times New Roman"/>
                <w:color w:val="000000"/>
                <w:sz w:val="28"/>
                <w:szCs w:val="28"/>
                <w:highlight w:val="none"/>
                <w:lang w:val="en-US" w:eastAsia="zh-CN"/>
              </w:rPr>
              <w:t>分局</w:t>
            </w:r>
            <w:r>
              <w:rPr>
                <w:rFonts w:hint="default" w:ascii="Times New Roman" w:hAnsi="Times New Roman" w:eastAsia="仿宋_GB2312" w:cs="Times New Roman"/>
                <w:color w:val="000000"/>
                <w:sz w:val="28"/>
                <w:szCs w:val="28"/>
                <w:highlight w:val="none"/>
                <w:lang w:val="zh-CN"/>
              </w:rPr>
              <w:t>，</w:t>
            </w:r>
            <w:r>
              <w:rPr>
                <w:rFonts w:hint="eastAsia" w:ascii="Times New Roman" w:hAnsi="Times New Roman" w:eastAsia="仿宋_GB2312" w:cs="Times New Roman"/>
                <w:color w:val="000000"/>
                <w:sz w:val="28"/>
                <w:szCs w:val="28"/>
                <w:highlight w:val="none"/>
                <w:lang w:val="en-US" w:eastAsia="zh-CN"/>
              </w:rPr>
              <w:t>黄山星源环境咨询</w:t>
            </w:r>
            <w:r>
              <w:rPr>
                <w:rFonts w:hint="default" w:ascii="Times New Roman" w:hAnsi="Times New Roman" w:eastAsia="仿宋_GB2312" w:cs="Times New Roman"/>
                <w:color w:val="000000"/>
                <w:sz w:val="28"/>
                <w:szCs w:val="28"/>
                <w:highlight w:val="none"/>
                <w:lang w:val="en-US" w:eastAsia="zh-CN"/>
              </w:rPr>
              <w:t>有限公司</w:t>
            </w:r>
            <w:r>
              <w:rPr>
                <w:rFonts w:hint="default" w:ascii="Times New Roman" w:hAnsi="Times New Roman" w:eastAsia="仿宋_GB2312" w:cs="Times New Roman"/>
                <w:color w:val="000000"/>
                <w:sz w:val="28"/>
                <w:szCs w:val="28"/>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firstLine="280" w:firstLineChars="100"/>
              <w:rPr>
                <w:rFonts w:hint="default" w:ascii="Times New Roman" w:hAnsi="Times New Roman" w:eastAsia="仿宋_GB2312" w:cs="Times New Roman"/>
                <w:color w:val="000000"/>
                <w:sz w:val="28"/>
                <w:szCs w:val="28"/>
                <w:highlight w:val="none"/>
              </w:rPr>
            </w:pPr>
            <w:bookmarkStart w:id="5" w:name="_GoBack"/>
            <w:bookmarkEnd w:id="5"/>
            <w:r>
              <w:rPr>
                <w:rFonts w:hint="default" w:ascii="Times New Roman" w:hAnsi="Times New Roman" w:eastAsia="仿宋_GB2312" w:cs="Times New Roman"/>
                <w:color w:val="000000"/>
                <w:sz w:val="28"/>
                <w:szCs w:val="28"/>
                <w:highlight w:val="none"/>
              </w:rPr>
              <w:t xml:space="preserve">黄山市生态环境局                        </w:t>
            </w:r>
            <w:r>
              <w:rPr>
                <w:rFonts w:hint="default" w:ascii="Times New Roman" w:hAnsi="Times New Roman" w:eastAsia="仿宋_GB2312" w:cs="Times New Roman"/>
                <w:color w:val="000000"/>
                <w:sz w:val="28"/>
                <w:szCs w:val="28"/>
                <w:highlight w:val="none"/>
                <w:lang w:val="en-US" w:eastAsia="zh-CN"/>
              </w:rPr>
              <w:t xml:space="preserve">  202</w:t>
            </w:r>
            <w:r>
              <w:rPr>
                <w:rFonts w:hint="eastAsia" w:ascii="Times New Roman" w:hAnsi="Times New Roman" w:eastAsia="仿宋_GB2312" w:cs="Times New Roman"/>
                <w:color w:val="000000"/>
                <w:sz w:val="28"/>
                <w:szCs w:val="28"/>
                <w:highlight w:val="none"/>
                <w:lang w:val="en-US" w:eastAsia="zh-CN"/>
              </w:rPr>
              <w:t>5</w:t>
            </w:r>
            <w:r>
              <w:rPr>
                <w:rFonts w:hint="default" w:ascii="Times New Roman" w:hAnsi="Times New Roman" w:eastAsia="仿宋_GB2312" w:cs="Times New Roman"/>
                <w:color w:val="000000"/>
                <w:sz w:val="28"/>
                <w:szCs w:val="28"/>
                <w:highlight w:val="none"/>
                <w:lang w:val="en-US" w:eastAsia="zh-CN"/>
              </w:rPr>
              <w:t>年</w:t>
            </w:r>
            <w:r>
              <w:rPr>
                <w:rFonts w:hint="eastAsia" w:ascii="Times New Roman" w:hAnsi="Times New Roman" w:eastAsia="仿宋_GB2312" w:cs="Times New Roman"/>
                <w:color w:val="000000"/>
                <w:sz w:val="28"/>
                <w:szCs w:val="28"/>
                <w:highlight w:val="none"/>
                <w:lang w:val="en-US" w:eastAsia="zh-CN"/>
              </w:rPr>
              <w:t>10</w:t>
            </w:r>
            <w:r>
              <w:rPr>
                <w:rFonts w:hint="default" w:ascii="Times New Roman" w:hAnsi="Times New Roman" w:eastAsia="仿宋_GB2312" w:cs="Times New Roman"/>
                <w:color w:val="000000"/>
                <w:sz w:val="28"/>
                <w:szCs w:val="28"/>
                <w:highlight w:val="none"/>
                <w:lang w:val="en-US" w:eastAsia="zh-CN"/>
              </w:rPr>
              <w:t>月</w:t>
            </w:r>
            <w:r>
              <w:rPr>
                <w:rFonts w:hint="eastAsia" w:ascii="Times New Roman" w:hAnsi="Times New Roman" w:eastAsia="仿宋_GB2312" w:cs="Times New Roman"/>
                <w:color w:val="000000"/>
                <w:sz w:val="28"/>
                <w:szCs w:val="28"/>
                <w:highlight w:val="none"/>
                <w:lang w:val="en-US" w:eastAsia="zh-CN"/>
              </w:rPr>
              <w:t>29</w:t>
            </w:r>
            <w:r>
              <w:rPr>
                <w:rFonts w:hint="default" w:ascii="Times New Roman" w:hAnsi="Times New Roman" w:eastAsia="仿宋_GB2312" w:cs="Times New Roman"/>
                <w:color w:val="000000"/>
                <w:sz w:val="28"/>
                <w:szCs w:val="28"/>
                <w:highlight w:val="none"/>
                <w:lang w:val="en-US" w:eastAsia="zh-CN"/>
              </w:rPr>
              <w:t>日印</w:t>
            </w:r>
            <w:r>
              <w:rPr>
                <w:rFonts w:hint="default" w:ascii="Times New Roman" w:hAnsi="Times New Roman" w:eastAsia="仿宋_GB2312" w:cs="Times New Roman"/>
                <w:color w:val="000000"/>
                <w:sz w:val="28"/>
                <w:szCs w:val="28"/>
                <w:highlight w:val="none"/>
              </w:rPr>
              <w:t>发</w:t>
            </w:r>
          </w:p>
        </w:tc>
      </w:tr>
    </w:tbl>
    <w:p>
      <w:pPr>
        <w:pStyle w:val="5"/>
        <w:ind w:firstLine="480"/>
        <w:rPr>
          <w:rFonts w:hint="default" w:ascii="Times New Roman" w:hAnsi="Times New Roman" w:cs="Times New Roman"/>
          <w:color w:val="000000"/>
          <w:highlight w:val="none"/>
        </w:rPr>
      </w:pPr>
    </w:p>
    <w:p>
      <w:pPr>
        <w:pStyle w:val="6"/>
        <w:rPr>
          <w:rFonts w:hint="default" w:ascii="Times New Roman" w:hAnsi="Times New Roman" w:cs="Times New Roman"/>
          <w:color w:val="000000"/>
          <w:highlight w:val="none"/>
        </w:rPr>
      </w:pPr>
    </w:p>
    <w:p>
      <w:pPr>
        <w:pStyle w:val="6"/>
        <w:rPr>
          <w:rFonts w:hint="default" w:ascii="Times New Roman" w:hAnsi="Times New Roman" w:cs="Times New Roman"/>
          <w:color w:val="000000"/>
          <w:highlight w:val="none"/>
        </w:rPr>
      </w:pPr>
    </w:p>
    <w:p>
      <w:pPr>
        <w:pStyle w:val="6"/>
        <w:rPr>
          <w:rFonts w:hint="default" w:ascii="Times New Roman" w:hAnsi="Times New Roman" w:cs="Times New Roman"/>
          <w:color w:val="000000"/>
          <w:highlight w:val="none"/>
        </w:rPr>
      </w:pPr>
    </w:p>
    <w:p>
      <w:pPr>
        <w:pStyle w:val="6"/>
        <w:spacing w:before="312"/>
        <w:rPr>
          <w:rFonts w:hint="default" w:ascii="Times New Roman" w:hAnsi="Times New Roman" w:cs="Times New Roman"/>
          <w:color w:val="000000"/>
          <w:highlight w:val="none"/>
        </w:rPr>
      </w:pPr>
    </w:p>
    <w:p>
      <w:pPr>
        <w:pStyle w:val="6"/>
        <w:spacing w:before="312"/>
        <w:rPr>
          <w:rFonts w:hint="default" w:ascii="Times New Roman" w:hAnsi="Times New Roman" w:cs="Times New Roman"/>
          <w:color w:val="000000"/>
          <w:highlight w:val="none"/>
        </w:rPr>
      </w:pPr>
    </w:p>
    <w:p>
      <w:pPr>
        <w:pStyle w:val="6"/>
        <w:spacing w:before="312"/>
        <w:rPr>
          <w:rFonts w:hint="default" w:ascii="Times New Roman" w:hAnsi="Times New Roman" w:cs="Times New Roman"/>
          <w:color w:val="000000"/>
          <w:highlight w:val="none"/>
        </w:rPr>
      </w:pPr>
    </w:p>
    <w:p>
      <w:pPr>
        <w:spacing w:line="560" w:lineRule="exact"/>
        <w:jc w:val="center"/>
        <w:rPr>
          <w:rFonts w:hint="default" w:ascii="Times New Roman" w:hAnsi="Times New Roman" w:eastAsia="仿宋_GB2312" w:cs="Times New Roman"/>
          <w:color w:val="000000"/>
          <w:sz w:val="32"/>
          <w:szCs w:val="32"/>
        </w:rPr>
      </w:pPr>
    </w:p>
    <w:p>
      <w:pPr>
        <w:spacing w:line="560" w:lineRule="exact"/>
        <w:jc w:val="center"/>
        <w:rPr>
          <w:rFonts w:hint="default" w:ascii="Times New Roman" w:hAnsi="Times New Roman" w:eastAsia="仿宋_GB2312" w:cs="Times New Roman"/>
          <w:color w:val="000000"/>
          <w:sz w:val="32"/>
          <w:szCs w:val="32"/>
        </w:rPr>
      </w:pPr>
    </w:p>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B03D5F"/>
    <w:rsid w:val="10E95EDA"/>
    <w:rsid w:val="110D6725"/>
    <w:rsid w:val="11C35B74"/>
    <w:rsid w:val="12346DCE"/>
    <w:rsid w:val="137D647C"/>
    <w:rsid w:val="148D4C99"/>
    <w:rsid w:val="1496733C"/>
    <w:rsid w:val="151E1F84"/>
    <w:rsid w:val="15660E3B"/>
    <w:rsid w:val="15D40B0A"/>
    <w:rsid w:val="17A56B63"/>
    <w:rsid w:val="181A30AD"/>
    <w:rsid w:val="18226406"/>
    <w:rsid w:val="18F341E5"/>
    <w:rsid w:val="19A6198A"/>
    <w:rsid w:val="1AF04599"/>
    <w:rsid w:val="1BB2184F"/>
    <w:rsid w:val="1C0F7F31"/>
    <w:rsid w:val="1D514E4D"/>
    <w:rsid w:val="1D6E4EF6"/>
    <w:rsid w:val="1EAF02C7"/>
    <w:rsid w:val="1F1D441C"/>
    <w:rsid w:val="1FA035DF"/>
    <w:rsid w:val="204F3B10"/>
    <w:rsid w:val="20636A07"/>
    <w:rsid w:val="21D267A7"/>
    <w:rsid w:val="22E05C1E"/>
    <w:rsid w:val="22ED7531"/>
    <w:rsid w:val="230C5CE8"/>
    <w:rsid w:val="24190515"/>
    <w:rsid w:val="24426B02"/>
    <w:rsid w:val="24491E4E"/>
    <w:rsid w:val="24656A00"/>
    <w:rsid w:val="261F21D6"/>
    <w:rsid w:val="266F09BF"/>
    <w:rsid w:val="276E7A08"/>
    <w:rsid w:val="28193786"/>
    <w:rsid w:val="28837790"/>
    <w:rsid w:val="28DA522C"/>
    <w:rsid w:val="28FB4835"/>
    <w:rsid w:val="2918284B"/>
    <w:rsid w:val="29356D1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461462"/>
    <w:rsid w:val="358D2CB9"/>
    <w:rsid w:val="36403B1B"/>
    <w:rsid w:val="36965340"/>
    <w:rsid w:val="36DD2A9E"/>
    <w:rsid w:val="37B418AC"/>
    <w:rsid w:val="381D6DB0"/>
    <w:rsid w:val="38FE4203"/>
    <w:rsid w:val="39385A7A"/>
    <w:rsid w:val="39513FFD"/>
    <w:rsid w:val="3A1351FB"/>
    <w:rsid w:val="3A3C4D2A"/>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E9A34BA"/>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810F9D"/>
    <w:rsid w:val="5E270513"/>
    <w:rsid w:val="5E2F11F8"/>
    <w:rsid w:val="5E710B1A"/>
    <w:rsid w:val="5EC45EC6"/>
    <w:rsid w:val="5F322057"/>
    <w:rsid w:val="5F8E1DCD"/>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1A4C33"/>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34"/>
    <w:qFormat/>
    <w:uiPriority w:val="0"/>
    <w:pPr>
      <w:spacing w:line="590" w:lineRule="exact"/>
      <w:ind w:firstLine="880" w:firstLineChars="200"/>
    </w:pPr>
    <w:rPr>
      <w:rFonts w:eastAsia="方正仿宋_GBK"/>
    </w:rPr>
  </w:style>
  <w:style w:type="paragraph" w:styleId="5">
    <w:name w:val="Normal Indent"/>
    <w:basedOn w:val="1"/>
    <w:next w:val="6"/>
    <w:link w:val="31"/>
    <w:qFormat/>
    <w:uiPriority w:val="0"/>
    <w:pPr>
      <w:ind w:firstLine="420" w:firstLineChars="200"/>
    </w:pPr>
    <w:rPr>
      <w:kern w:val="0"/>
      <w:sz w:val="24"/>
      <w:szCs w:val="20"/>
    </w:rPr>
  </w:style>
  <w:style w:type="paragraph" w:customStyle="1" w:styleId="6">
    <w:name w:val="附图图片"/>
    <w:basedOn w:val="1"/>
    <w:qFormat/>
    <w:uiPriority w:val="0"/>
    <w:pPr>
      <w:spacing w:before="100" w:beforeLines="100"/>
      <w:jc w:val="center"/>
    </w:pPr>
    <w:rPr>
      <w:rFonts w:eastAsia="楷体"/>
      <w:sz w:val="24"/>
    </w:rPr>
  </w:style>
  <w:style w:type="paragraph" w:styleId="7">
    <w:name w:val="annotation text"/>
    <w:basedOn w:val="1"/>
    <w:link w:val="32"/>
    <w:semiHidden/>
    <w:qFormat/>
    <w:uiPriority w:val="0"/>
    <w:pPr>
      <w:jc w:val="left"/>
    </w:pPr>
    <w:rPr>
      <w:szCs w:val="21"/>
    </w:rPr>
  </w:style>
  <w:style w:type="paragraph" w:styleId="8">
    <w:name w:val="Body Text"/>
    <w:basedOn w:val="1"/>
    <w:next w:val="1"/>
    <w:qFormat/>
    <w:uiPriority w:val="0"/>
    <w:pPr>
      <w:spacing w:after="120"/>
    </w:pPr>
  </w:style>
  <w:style w:type="paragraph" w:styleId="9">
    <w:name w:val="Body Text Indent"/>
    <w:basedOn w:val="1"/>
    <w:link w:val="77"/>
    <w:qFormat/>
    <w:uiPriority w:val="0"/>
    <w:pPr>
      <w:spacing w:after="120"/>
      <w:ind w:left="420" w:leftChars="200"/>
    </w:pPr>
  </w:style>
  <w:style w:type="paragraph" w:styleId="10">
    <w:name w:val="Date"/>
    <w:basedOn w:val="1"/>
    <w:next w:val="1"/>
    <w:link w:val="33"/>
    <w:qFormat/>
    <w:uiPriority w:val="0"/>
    <w:pPr>
      <w:ind w:left="100" w:leftChars="2500"/>
    </w:pPr>
    <w:rPr>
      <w:sz w:val="24"/>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9"/>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3"/>
    <w:qFormat/>
    <w:uiPriority w:val="0"/>
    <w:rPr>
      <w:b/>
      <w:bCs/>
      <w:kern w:val="44"/>
      <w:sz w:val="44"/>
      <w:szCs w:val="44"/>
    </w:rPr>
  </w:style>
  <w:style w:type="character" w:customStyle="1" w:styleId="30">
    <w:name w:val="标题 2 Char"/>
    <w:link w:val="4"/>
    <w:qFormat/>
    <w:locked/>
    <w:uiPriority w:val="0"/>
    <w:rPr>
      <w:rFonts w:ascii="宋体" w:hAnsi="宋体" w:eastAsia="宋体" w:cs="宋体"/>
      <w:b/>
      <w:bCs/>
      <w:sz w:val="36"/>
      <w:szCs w:val="36"/>
      <w:lang w:val="en-US" w:eastAsia="zh-CN" w:bidi="ar-SA"/>
    </w:rPr>
  </w:style>
  <w:style w:type="character" w:customStyle="1" w:styleId="31">
    <w:name w:val="正文缩进 Char"/>
    <w:link w:val="5"/>
    <w:qFormat/>
    <w:locked/>
    <w:uiPriority w:val="0"/>
    <w:rPr>
      <w:rFonts w:eastAsia="宋体"/>
      <w:sz w:val="24"/>
      <w:lang w:bidi="ar-SA"/>
    </w:rPr>
  </w:style>
  <w:style w:type="character" w:customStyle="1" w:styleId="32">
    <w:name w:val="批注文字 Char"/>
    <w:basedOn w:val="19"/>
    <w:link w:val="7"/>
    <w:qFormat/>
    <w:locked/>
    <w:uiPriority w:val="0"/>
    <w:rPr>
      <w:rFonts w:eastAsia="宋体"/>
      <w:kern w:val="2"/>
      <w:sz w:val="21"/>
      <w:szCs w:val="21"/>
      <w:lang w:val="en-US" w:eastAsia="zh-CN" w:bidi="ar-SA"/>
    </w:rPr>
  </w:style>
  <w:style w:type="character" w:customStyle="1" w:styleId="33">
    <w:name w:val="日期 Char"/>
    <w:link w:val="10"/>
    <w:semiHidden/>
    <w:qFormat/>
    <w:locked/>
    <w:uiPriority w:val="0"/>
    <w:rPr>
      <w:rFonts w:cs="Times New Roman"/>
      <w:kern w:val="2"/>
      <w:sz w:val="24"/>
      <w:szCs w:val="24"/>
    </w:rPr>
  </w:style>
  <w:style w:type="character" w:customStyle="1" w:styleId="34">
    <w:name w:val="正文文本缩进 2 Char"/>
    <w:basedOn w:val="19"/>
    <w:link w:val="2"/>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9"/>
    <w:qFormat/>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0</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2025-10-29T07:52:22Z</cp:lastPrinted>
  <dcterms:modified xsi:type="dcterms:W3CDTF">2025-10-29T07:54:40Z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