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0" w:beforeLines="1000" w:after="624" w:afterLines="200" w:line="560" w:lineRule="exact"/>
        <w:ind w:right="-334" w:rightChars="-159"/>
        <w:jc w:val="center"/>
        <w:rPr>
          <w:rFonts w:hint="default" w:ascii="Times New Roman" w:hAnsi="Times New Roman" w:eastAsia="方正小标宋_GBK" w:cs="Times New Roman"/>
          <w:sz w:val="44"/>
          <w:szCs w:val="44"/>
        </w:rPr>
      </w:pPr>
      <w:r>
        <w:rPr>
          <w:rFonts w:hint="default" w:ascii="Times New Roman" w:hAnsi="Times New Roman" w:eastAsia="仿宋_GB2312" w:cs="Times New Roman"/>
          <w:sz w:val="32"/>
          <w:szCs w:val="32"/>
        </w:rPr>
        <w:t>黄环建函〔2025〕3</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号</w:t>
      </w:r>
    </w:p>
    <w:p>
      <w:pPr>
        <w:keepNext w:val="0"/>
        <w:keepLines w:val="0"/>
        <w:pageBreakBefore w:val="0"/>
        <w:kinsoku/>
        <w:wordWrap/>
        <w:overflowPunct/>
        <w:topLinePunct w:val="0"/>
        <w:autoSpaceDE/>
        <w:autoSpaceDN/>
        <w:bidi w:val="0"/>
        <w:adjustRightInd w:val="0"/>
        <w:snapToGrid w:val="0"/>
        <w:spacing w:line="580" w:lineRule="exact"/>
        <w:ind w:left="0" w:leftChars="0" w:firstLine="0" w:firstLineChars="0"/>
        <w:jc w:val="center"/>
        <w:textAlignment w:val="auto"/>
        <w:rPr>
          <w:rFonts w:hint="default" w:ascii="Times New Roman" w:hAnsi="Times New Roman" w:eastAsia="方正小标宋简体" w:cs="Times New Roman"/>
          <w:b w:val="0"/>
          <w:bCs w:val="0"/>
          <w:color w:val="000000"/>
          <w:spacing w:val="-17"/>
          <w:sz w:val="44"/>
          <w:szCs w:val="44"/>
          <w:lang w:eastAsia="zh-CN"/>
        </w:rPr>
      </w:pPr>
      <w:r>
        <w:rPr>
          <w:rFonts w:hint="default" w:ascii="Times New Roman" w:hAnsi="Times New Roman" w:eastAsia="方正小标宋简体" w:cs="Times New Roman"/>
          <w:b w:val="0"/>
          <w:bCs w:val="0"/>
          <w:color w:val="000000"/>
          <w:spacing w:val="-17"/>
          <w:sz w:val="44"/>
          <w:szCs w:val="44"/>
          <w:lang w:eastAsia="zh-CN"/>
        </w:rPr>
        <w:t>关于安徽博胜家居集团有限公司博胜高端智能家居生产项目环境影响报告</w:t>
      </w:r>
      <w:r>
        <w:rPr>
          <w:rFonts w:hint="default" w:ascii="Times New Roman" w:hAnsi="Times New Roman" w:eastAsia="方正小标宋简体" w:cs="Times New Roman"/>
          <w:b w:val="0"/>
          <w:bCs w:val="0"/>
          <w:color w:val="000000"/>
          <w:spacing w:val="-17"/>
          <w:sz w:val="44"/>
          <w:szCs w:val="44"/>
          <w:lang w:val="en-US" w:eastAsia="zh-CN"/>
        </w:rPr>
        <w:t>表</w:t>
      </w:r>
      <w:r>
        <w:rPr>
          <w:rFonts w:hint="default" w:ascii="Times New Roman" w:hAnsi="Times New Roman" w:eastAsia="方正小标宋简体" w:cs="Times New Roman"/>
          <w:b w:val="0"/>
          <w:bCs w:val="0"/>
          <w:color w:val="000000"/>
          <w:spacing w:val="-17"/>
          <w:sz w:val="44"/>
          <w:szCs w:val="44"/>
          <w:lang w:eastAsia="zh-CN"/>
        </w:rPr>
        <w:t>的批复</w:t>
      </w:r>
    </w:p>
    <w:p>
      <w:pPr>
        <w:keepNext w:val="0"/>
        <w:keepLines w:val="0"/>
        <w:pageBreakBefore w:val="0"/>
        <w:kinsoku/>
        <w:wordWrap/>
        <w:overflowPunct/>
        <w:topLinePunct w:val="0"/>
        <w:autoSpaceDE/>
        <w:autoSpaceDN/>
        <w:bidi w:val="0"/>
        <w:adjustRightInd w:val="0"/>
        <w:snapToGrid w:val="0"/>
        <w:spacing w:line="580" w:lineRule="exact"/>
        <w:ind w:firstLine="480" w:firstLineChars="200"/>
        <w:textAlignment w:val="auto"/>
        <w:rPr>
          <w:rFonts w:hint="default" w:ascii="Times New Roman" w:hAnsi="Times New Roman" w:cs="Times New Roman"/>
          <w:color w:val="000000"/>
          <w:kern w:val="0"/>
          <w:sz w:val="24"/>
          <w:szCs w:val="20"/>
        </w:rPr>
      </w:pPr>
    </w:p>
    <w:p>
      <w:pPr>
        <w:keepNext w:val="0"/>
        <w:keepLines w:val="0"/>
        <w:pageBreakBefore w:val="0"/>
        <w:kinsoku/>
        <w:wordWrap/>
        <w:overflowPunct/>
        <w:topLinePunct w:val="0"/>
        <w:autoSpaceDE/>
        <w:autoSpaceDN/>
        <w:bidi w:val="0"/>
        <w:adjustRightInd w:val="0"/>
        <w:snapToGrid w:val="0"/>
        <w:spacing w:line="580" w:lineRule="exact"/>
        <w:textAlignment w:val="auto"/>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color w:val="000000"/>
          <w:sz w:val="32"/>
          <w:szCs w:val="32"/>
          <w:lang w:val="zh-CN"/>
        </w:rPr>
        <w:t>安徽博胜家居集团有限公司：</w:t>
      </w:r>
      <w:r>
        <w:rPr>
          <w:rFonts w:hint="default" w:ascii="Times New Roman" w:hAnsi="Times New Roman" w:eastAsia="仿宋_GB2312" w:cs="Times New Roman"/>
          <w:color w:val="000000"/>
          <w:sz w:val="32"/>
          <w:szCs w:val="32"/>
          <w:lang w:val="zh-CN"/>
        </w:rPr>
        <w:tab/>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color w:val="000000"/>
          <w:sz w:val="32"/>
          <w:szCs w:val="32"/>
          <w:lang w:val="zh-CN"/>
        </w:rPr>
        <w:t>你公司报</w:t>
      </w:r>
      <w:r>
        <w:rPr>
          <w:rFonts w:hint="default" w:ascii="Times New Roman" w:hAnsi="Times New Roman" w:eastAsia="仿宋_GB2312" w:cs="Times New Roman"/>
          <w:color w:val="000000"/>
          <w:sz w:val="32"/>
          <w:szCs w:val="32"/>
          <w:lang w:val="zh-CN"/>
        </w:rPr>
        <w:t>来的博胜高端智能家居生产项目《行政许可申请书》和</w:t>
      </w:r>
      <w:r>
        <w:rPr>
          <w:rFonts w:hint="default" w:ascii="Times New Roman" w:hAnsi="Times New Roman" w:eastAsia="仿宋_GB2312" w:cs="Times New Roman"/>
          <w:color w:val="000000"/>
          <w:sz w:val="32"/>
          <w:szCs w:val="32"/>
          <w:lang w:val="en-US" w:eastAsia="zh-CN"/>
        </w:rPr>
        <w:t>安徽中盈工程技术咨询有限公司</w:t>
      </w:r>
      <w:r>
        <w:rPr>
          <w:rFonts w:hint="default" w:ascii="Times New Roman" w:hAnsi="Times New Roman" w:eastAsia="仿宋_GB2312" w:cs="Times New Roman"/>
          <w:color w:val="000000"/>
          <w:sz w:val="32"/>
          <w:szCs w:val="32"/>
          <w:lang w:val="zh-CN" w:eastAsia="zh-CN"/>
        </w:rPr>
        <w:t>编制的《安徽博胜家居集团有限公司</w:t>
      </w:r>
      <w:r>
        <w:rPr>
          <w:rFonts w:hint="default" w:ascii="Times New Roman" w:hAnsi="Times New Roman" w:eastAsia="仿宋_GB2312" w:cs="Times New Roman"/>
          <w:color w:val="000000"/>
          <w:sz w:val="32"/>
          <w:szCs w:val="32"/>
          <w:lang w:val="en-US" w:eastAsia="zh-CN"/>
        </w:rPr>
        <w:t>博胜高端智能家居生产项目环境影响报</w:t>
      </w:r>
      <w:bookmarkStart w:id="4" w:name="_GoBack"/>
      <w:bookmarkEnd w:id="4"/>
      <w:r>
        <w:rPr>
          <w:rFonts w:hint="default" w:ascii="Times New Roman" w:hAnsi="Times New Roman" w:eastAsia="仿宋_GB2312" w:cs="Times New Roman"/>
          <w:color w:val="000000"/>
          <w:sz w:val="32"/>
          <w:szCs w:val="32"/>
          <w:lang w:val="en-US" w:eastAsia="zh-CN"/>
        </w:rPr>
        <w:t>告表</w:t>
      </w:r>
      <w:r>
        <w:rPr>
          <w:rFonts w:hint="default" w:ascii="Times New Roman" w:hAnsi="Times New Roman" w:eastAsia="仿宋_GB2312" w:cs="Times New Roman"/>
          <w:color w:val="000000"/>
          <w:sz w:val="32"/>
          <w:szCs w:val="32"/>
          <w:lang w:val="zh-CN" w:eastAsia="zh-CN"/>
        </w:rPr>
        <w:t>》</w:t>
      </w:r>
      <w:r>
        <w:rPr>
          <w:rFonts w:hint="default" w:ascii="Times New Roman" w:hAnsi="Times New Roman" w:eastAsia="仿宋_GB2312" w:cs="Times New Roman"/>
          <w:color w:val="000000"/>
          <w:sz w:val="32"/>
          <w:szCs w:val="32"/>
          <w:lang w:val="zh-CN"/>
        </w:rPr>
        <w:t>（以下简称《报告</w:t>
      </w:r>
      <w:r>
        <w:rPr>
          <w:rFonts w:hint="default" w:ascii="Times New Roman" w:hAnsi="Times New Roman" w:eastAsia="仿宋_GB2312" w:cs="Times New Roman"/>
          <w:color w:val="000000"/>
          <w:sz w:val="32"/>
          <w:szCs w:val="32"/>
          <w:lang w:val="en-US" w:eastAsia="zh-CN"/>
        </w:rPr>
        <w:t>表</w:t>
      </w:r>
      <w:r>
        <w:rPr>
          <w:rFonts w:hint="default" w:ascii="Times New Roman" w:hAnsi="Times New Roman" w:eastAsia="仿宋_GB2312" w:cs="Times New Roman"/>
          <w:color w:val="000000"/>
          <w:sz w:val="32"/>
          <w:szCs w:val="32"/>
          <w:lang w:val="zh-CN"/>
        </w:rPr>
        <w:t>》）已收悉</w:t>
      </w:r>
      <w:r>
        <w:rPr>
          <w:rFonts w:hint="default" w:ascii="Times New Roman" w:hAnsi="Times New Roman" w:eastAsia="仿宋_GB2312" w:cs="Times New Roman"/>
          <w:color w:val="000000"/>
          <w:sz w:val="32"/>
          <w:szCs w:val="32"/>
          <w:lang w:val="zh-CN" w:eastAsia="zh-CN"/>
        </w:rPr>
        <w:t>。经组织专家技术函审，并在</w:t>
      </w:r>
      <w:r>
        <w:rPr>
          <w:rFonts w:hint="default" w:ascii="Times New Roman" w:hAnsi="Times New Roman" w:eastAsia="仿宋_GB2312" w:cs="Times New Roman"/>
          <w:color w:val="000000"/>
          <w:sz w:val="32"/>
          <w:szCs w:val="32"/>
          <w:lang w:val="zh-CN"/>
        </w:rPr>
        <w:t>黄山市生态环境局网站公示，公众无异议。经研究，现对《报告</w:t>
      </w:r>
      <w:r>
        <w:rPr>
          <w:rFonts w:hint="default" w:ascii="Times New Roman" w:hAnsi="Times New Roman" w:eastAsia="仿宋_GB2312" w:cs="Times New Roman"/>
          <w:color w:val="000000"/>
          <w:sz w:val="32"/>
          <w:szCs w:val="32"/>
          <w:lang w:val="en-US" w:eastAsia="zh-CN"/>
        </w:rPr>
        <w:t>表</w:t>
      </w:r>
      <w:r>
        <w:rPr>
          <w:rFonts w:hint="default" w:ascii="Times New Roman" w:hAnsi="Times New Roman" w:eastAsia="仿宋_GB2312" w:cs="Times New Roman"/>
          <w:color w:val="000000"/>
          <w:sz w:val="32"/>
          <w:szCs w:val="32"/>
          <w:lang w:val="zh-CN"/>
        </w:rPr>
        <w:t>》批复如下：</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000000"/>
          <w:sz w:val="32"/>
          <w:szCs w:val="32"/>
          <w:lang w:val="zh-CN" w:eastAsia="zh-CN"/>
        </w:rPr>
      </w:pPr>
      <w:r>
        <w:rPr>
          <w:rFonts w:hint="default" w:ascii="Times New Roman" w:hAnsi="Times New Roman" w:eastAsia="仿宋_GB2312" w:cs="Times New Roman"/>
          <w:color w:val="000000"/>
          <w:sz w:val="32"/>
          <w:szCs w:val="32"/>
          <w:lang w:val="zh-CN" w:eastAsia="zh-CN"/>
        </w:rPr>
        <w:t>一、项目</w:t>
      </w:r>
      <w:r>
        <w:rPr>
          <w:rFonts w:hint="default" w:ascii="Times New Roman" w:hAnsi="Times New Roman" w:eastAsia="仿宋_GB2312" w:cs="Times New Roman"/>
          <w:color w:val="000000"/>
          <w:sz w:val="32"/>
          <w:szCs w:val="32"/>
          <w:lang w:val="en-US" w:eastAsia="zh-CN"/>
        </w:rPr>
        <w:t>拟在</w:t>
      </w:r>
      <w:r>
        <w:rPr>
          <w:rFonts w:hint="default" w:ascii="Times New Roman" w:hAnsi="Times New Roman" w:eastAsia="仿宋_GB2312" w:cs="Times New Roman"/>
          <w:color w:val="000000"/>
          <w:sz w:val="32"/>
          <w:szCs w:val="32"/>
          <w:lang w:val="zh-CN" w:eastAsia="zh-CN"/>
        </w:rPr>
        <w:t>黄山高新技术产业开发区祁门路（东经118度</w:t>
      </w:r>
      <w:r>
        <w:rPr>
          <w:rFonts w:hint="default" w:ascii="Times New Roman" w:hAnsi="Times New Roman" w:eastAsia="仿宋_GB2312" w:cs="Times New Roman"/>
          <w:color w:val="000000"/>
          <w:sz w:val="32"/>
          <w:szCs w:val="32"/>
          <w:lang w:val="en-US" w:eastAsia="zh-CN"/>
        </w:rPr>
        <w:t>14</w:t>
      </w:r>
      <w:r>
        <w:rPr>
          <w:rFonts w:hint="default" w:ascii="Times New Roman" w:hAnsi="Times New Roman" w:eastAsia="仿宋_GB2312" w:cs="Times New Roman"/>
          <w:color w:val="000000"/>
          <w:sz w:val="32"/>
          <w:szCs w:val="32"/>
          <w:lang w:val="zh-CN" w:eastAsia="zh-CN"/>
        </w:rPr>
        <w:t>分</w:t>
      </w:r>
      <w:r>
        <w:rPr>
          <w:rFonts w:hint="default" w:ascii="Times New Roman" w:hAnsi="Times New Roman" w:eastAsia="仿宋_GB2312" w:cs="Times New Roman"/>
          <w:color w:val="000000"/>
          <w:sz w:val="32"/>
          <w:szCs w:val="32"/>
          <w:lang w:val="en-US" w:eastAsia="zh-CN"/>
        </w:rPr>
        <w:t>55.031</w:t>
      </w:r>
      <w:r>
        <w:rPr>
          <w:rFonts w:hint="default" w:ascii="Times New Roman" w:hAnsi="Times New Roman" w:eastAsia="仿宋_GB2312" w:cs="Times New Roman"/>
          <w:color w:val="000000"/>
          <w:sz w:val="32"/>
          <w:szCs w:val="32"/>
          <w:lang w:val="zh-CN" w:eastAsia="zh-CN"/>
        </w:rPr>
        <w:t>秒，北纬29度</w:t>
      </w:r>
      <w:r>
        <w:rPr>
          <w:rFonts w:hint="default" w:ascii="Times New Roman" w:hAnsi="Times New Roman" w:eastAsia="仿宋_GB2312" w:cs="Times New Roman"/>
          <w:color w:val="000000"/>
          <w:sz w:val="32"/>
          <w:szCs w:val="32"/>
          <w:lang w:val="en-US" w:eastAsia="zh-CN"/>
        </w:rPr>
        <w:t>47</w:t>
      </w:r>
      <w:r>
        <w:rPr>
          <w:rFonts w:hint="default" w:ascii="Times New Roman" w:hAnsi="Times New Roman" w:eastAsia="仿宋_GB2312" w:cs="Times New Roman"/>
          <w:color w:val="000000"/>
          <w:sz w:val="32"/>
          <w:szCs w:val="32"/>
          <w:lang w:val="zh-CN" w:eastAsia="zh-CN"/>
        </w:rPr>
        <w:t>分</w:t>
      </w:r>
      <w:r>
        <w:rPr>
          <w:rFonts w:hint="default" w:ascii="Times New Roman" w:hAnsi="Times New Roman" w:eastAsia="仿宋_GB2312" w:cs="Times New Roman"/>
          <w:color w:val="000000"/>
          <w:sz w:val="32"/>
          <w:szCs w:val="32"/>
          <w:lang w:val="en-US" w:eastAsia="zh-CN"/>
        </w:rPr>
        <w:t>21.525</w:t>
      </w:r>
      <w:r>
        <w:rPr>
          <w:rFonts w:hint="default" w:ascii="Times New Roman" w:hAnsi="Times New Roman" w:eastAsia="仿宋_GB2312" w:cs="Times New Roman"/>
          <w:color w:val="000000"/>
          <w:sz w:val="32"/>
          <w:szCs w:val="32"/>
          <w:lang w:val="zh-CN" w:eastAsia="zh-CN"/>
        </w:rPr>
        <w:t>秒建设），用地面积9.32亩，总建筑面积16275.04</w:t>
      </w:r>
      <w:r>
        <w:rPr>
          <w:rFonts w:hint="default" w:ascii="Times New Roman" w:hAnsi="Times New Roman" w:eastAsia="仿宋_GB2312" w:cs="Times New Roman"/>
          <w:color w:val="000000"/>
          <w:sz w:val="32"/>
          <w:szCs w:val="32"/>
          <w:lang w:val="en-US" w:eastAsia="zh-CN"/>
        </w:rPr>
        <w:t>平方米</w:t>
      </w:r>
      <w:r>
        <w:rPr>
          <w:rFonts w:hint="default" w:ascii="Times New Roman" w:hAnsi="Times New Roman" w:eastAsia="仿宋_GB2312" w:cs="Times New Roman"/>
          <w:color w:val="000000"/>
          <w:sz w:val="32"/>
          <w:szCs w:val="32"/>
          <w:lang w:val="zh-CN" w:eastAsia="zh-CN"/>
        </w:rPr>
        <w:t>，</w:t>
      </w:r>
      <w:r>
        <w:rPr>
          <w:rFonts w:hint="default" w:ascii="Times New Roman" w:hAnsi="Times New Roman" w:eastAsia="仿宋_GB2312" w:cs="Times New Roman"/>
          <w:color w:val="000000"/>
          <w:sz w:val="32"/>
          <w:szCs w:val="32"/>
          <w:lang w:val="en-US" w:eastAsia="zh-CN"/>
        </w:rPr>
        <w:t>总投资5000万元，其中环保投资300万元。主要建设一栋生产车间，</w:t>
      </w:r>
      <w:r>
        <w:rPr>
          <w:rFonts w:hint="default" w:ascii="Times New Roman" w:hAnsi="Times New Roman" w:eastAsia="仿宋_GB2312" w:cs="Times New Roman"/>
          <w:color w:val="000000"/>
          <w:sz w:val="32"/>
          <w:szCs w:val="32"/>
          <w:lang w:val="zh-CN" w:eastAsia="zh-CN"/>
        </w:rPr>
        <w:t>购置木工、水性漆涂装、贴皮设施设备等，配套建设相应的环保设施、环境风险防范措施以及公用、辅助、储运等设施</w:t>
      </w:r>
      <w:r>
        <w:rPr>
          <w:rFonts w:hint="default" w:ascii="Times New Roman" w:hAnsi="Times New Roman" w:eastAsia="仿宋_GB2312" w:cs="Times New Roman"/>
          <w:color w:val="000000"/>
          <w:sz w:val="32"/>
          <w:szCs w:val="32"/>
          <w:lang w:val="en-US" w:eastAsia="zh-CN"/>
        </w:rPr>
        <w:t>，项目建成后</w:t>
      </w:r>
      <w:r>
        <w:rPr>
          <w:rFonts w:hint="default" w:ascii="Times New Roman" w:hAnsi="Times New Roman" w:eastAsia="仿宋_GB2312" w:cs="Times New Roman"/>
          <w:color w:val="000000"/>
          <w:sz w:val="32"/>
          <w:szCs w:val="32"/>
          <w:lang w:val="zh-CN" w:eastAsia="zh-CN"/>
        </w:rPr>
        <w:t>年产2万件高端智能家居</w:t>
      </w:r>
      <w:r>
        <w:rPr>
          <w:rFonts w:hint="default" w:ascii="Times New Roman" w:hAnsi="Times New Roman" w:eastAsia="仿宋_GB2312" w:cs="Times New Roman"/>
          <w:color w:val="000000"/>
          <w:sz w:val="32"/>
          <w:szCs w:val="32"/>
          <w:lang w:val="en-US" w:eastAsia="zh-CN"/>
        </w:rPr>
        <w:t>。</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zh-CN"/>
        </w:rPr>
        <w:t>二、从生态环境保护角度，我局同意你公司按《报告</w:t>
      </w:r>
      <w:r>
        <w:rPr>
          <w:rFonts w:hint="default" w:ascii="Times New Roman" w:hAnsi="Times New Roman" w:eastAsia="仿宋_GB2312" w:cs="Times New Roman"/>
          <w:color w:val="000000"/>
          <w:sz w:val="32"/>
          <w:szCs w:val="32"/>
          <w:lang w:val="en-US" w:eastAsia="zh-CN"/>
        </w:rPr>
        <w:t>表</w:t>
      </w:r>
      <w:r>
        <w:rPr>
          <w:rFonts w:hint="default" w:ascii="Times New Roman" w:hAnsi="Times New Roman" w:eastAsia="仿宋_GB2312" w:cs="Times New Roman"/>
          <w:color w:val="000000"/>
          <w:sz w:val="32"/>
          <w:szCs w:val="32"/>
          <w:lang w:val="zh-CN"/>
        </w:rPr>
        <w:t>》所列建设项目的性质、规模、地点、采用的生产工艺和拟采取的各项环境保护措施进行建设，并重点做好以下工作：</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落实地表水环境保护措施。</w:t>
      </w:r>
      <w:r>
        <w:rPr>
          <w:rFonts w:hint="default" w:ascii="Times New Roman" w:hAnsi="Times New Roman" w:eastAsia="仿宋_GB2312" w:cs="Times New Roman"/>
          <w:color w:val="000000"/>
          <w:sz w:val="32"/>
          <w:szCs w:val="32"/>
        </w:rPr>
        <w:t>项目排水系统应实行雨污分流</w:t>
      </w:r>
      <w:r>
        <w:rPr>
          <w:rFonts w:hint="default" w:ascii="Times New Roman" w:hAnsi="Times New Roman" w:eastAsia="仿宋_GB2312" w:cs="Times New Roman"/>
          <w:color w:val="000000"/>
          <w:sz w:val="32"/>
          <w:szCs w:val="32"/>
          <w:lang w:eastAsia="zh-CN"/>
        </w:rPr>
        <w:t>、污污分质</w:t>
      </w:r>
      <w:r>
        <w:rPr>
          <w:rFonts w:hint="default" w:ascii="Times New Roman" w:hAnsi="Times New Roman" w:eastAsia="仿宋_GB2312" w:cs="Times New Roman"/>
          <w:color w:val="000000"/>
          <w:sz w:val="32"/>
          <w:szCs w:val="32"/>
        </w:rPr>
        <w:t>，全厂雨污</w:t>
      </w:r>
      <w:r>
        <w:rPr>
          <w:rFonts w:hint="default" w:ascii="Times New Roman" w:hAnsi="Times New Roman" w:eastAsia="仿宋_GB2312" w:cs="Times New Roman"/>
          <w:color w:val="000000"/>
          <w:sz w:val="32"/>
          <w:szCs w:val="32"/>
          <w:lang w:eastAsia="zh-CN"/>
        </w:rPr>
        <w:t>管网</w:t>
      </w:r>
      <w:r>
        <w:rPr>
          <w:rFonts w:hint="default" w:ascii="Times New Roman" w:hAnsi="Times New Roman" w:eastAsia="仿宋_GB2312" w:cs="Times New Roman"/>
          <w:color w:val="000000"/>
          <w:sz w:val="32"/>
          <w:szCs w:val="32"/>
        </w:rPr>
        <w:t>、应急导流管网系统</w:t>
      </w:r>
      <w:r>
        <w:rPr>
          <w:rFonts w:hint="default" w:ascii="Times New Roman" w:hAnsi="Times New Roman" w:eastAsia="仿宋_GB2312" w:cs="Times New Roman"/>
          <w:color w:val="000000"/>
          <w:sz w:val="32"/>
          <w:szCs w:val="32"/>
          <w:lang w:eastAsia="zh-CN"/>
        </w:rPr>
        <w:t>应</w:t>
      </w:r>
      <w:r>
        <w:rPr>
          <w:rFonts w:hint="default" w:ascii="Times New Roman" w:hAnsi="Times New Roman" w:eastAsia="仿宋_GB2312" w:cs="Times New Roman"/>
          <w:color w:val="000000"/>
          <w:sz w:val="32"/>
          <w:szCs w:val="32"/>
        </w:rPr>
        <w:t>畅通。项目</w:t>
      </w:r>
      <w:r>
        <w:rPr>
          <w:rFonts w:hint="default" w:ascii="Times New Roman" w:hAnsi="Times New Roman" w:eastAsia="仿宋_GB2312" w:cs="Times New Roman"/>
          <w:color w:val="000000"/>
          <w:sz w:val="32"/>
          <w:szCs w:val="32"/>
          <w:lang w:val="en-US" w:eastAsia="zh-CN"/>
        </w:rPr>
        <w:t>水帘喷漆废水、喷枪和辊涂设备清洗废水、污泥压滤废水经10m</w:t>
      </w:r>
      <w:r>
        <w:rPr>
          <w:rFonts w:hint="default" w:ascii="Times New Roman" w:hAnsi="Times New Roman" w:eastAsia="仿宋_GB2312" w:cs="Times New Roman"/>
          <w:color w:val="000000"/>
          <w:sz w:val="32"/>
          <w:szCs w:val="32"/>
          <w:vertAlign w:val="superscript"/>
          <w:lang w:val="en-US" w:eastAsia="zh-CN"/>
        </w:rPr>
        <w:t>3</w:t>
      </w:r>
      <w:r>
        <w:rPr>
          <w:rFonts w:hint="default" w:ascii="Times New Roman" w:hAnsi="Times New Roman" w:eastAsia="仿宋_GB2312" w:cs="Times New Roman"/>
          <w:color w:val="000000"/>
          <w:sz w:val="32"/>
          <w:szCs w:val="32"/>
          <w:lang w:val="en-US" w:eastAsia="zh-CN"/>
        </w:rPr>
        <w:t>/d“调节池+混凝气浮机+清水池”污水处理站处理后回用至喷漆水帘用水，喷漆废水每季度更换一次，</w:t>
      </w:r>
      <w:r>
        <w:rPr>
          <w:rFonts w:hint="default" w:ascii="Times New Roman" w:hAnsi="Times New Roman" w:eastAsia="仿宋_GB2312" w:cs="Times New Roman"/>
          <w:color w:val="000000"/>
          <w:sz w:val="32"/>
          <w:szCs w:val="32"/>
          <w:lang w:eastAsia="zh-CN"/>
        </w:rPr>
        <w:t>为确保废气治理效率，根据实际情况提高废水更换频次，水帘更换高浓度废水（液）</w:t>
      </w:r>
      <w:r>
        <w:rPr>
          <w:rFonts w:hint="default" w:ascii="Times New Roman" w:hAnsi="Times New Roman" w:eastAsia="仿宋_GB2312" w:cs="Times New Roman"/>
          <w:color w:val="000000"/>
          <w:sz w:val="32"/>
          <w:szCs w:val="32"/>
        </w:rPr>
        <w:t>作为</w:t>
      </w:r>
      <w:r>
        <w:rPr>
          <w:rFonts w:hint="default" w:ascii="Times New Roman" w:hAnsi="Times New Roman" w:eastAsia="仿宋_GB2312" w:cs="Times New Roman"/>
          <w:color w:val="000000"/>
          <w:sz w:val="32"/>
          <w:szCs w:val="32"/>
          <w:lang w:eastAsia="zh-CN"/>
        </w:rPr>
        <w:t>危险废物</w:t>
      </w:r>
      <w:r>
        <w:rPr>
          <w:rFonts w:hint="default" w:ascii="Times New Roman" w:hAnsi="Times New Roman" w:eastAsia="仿宋_GB2312" w:cs="Times New Roman"/>
          <w:color w:val="000000"/>
          <w:sz w:val="32"/>
          <w:szCs w:val="32"/>
        </w:rPr>
        <w:t>处置。</w:t>
      </w:r>
      <w:r>
        <w:rPr>
          <w:rFonts w:hint="default" w:ascii="Times New Roman" w:hAnsi="Times New Roman" w:eastAsia="仿宋_GB2312" w:cs="Times New Roman"/>
          <w:color w:val="000000"/>
          <w:sz w:val="32"/>
          <w:szCs w:val="32"/>
          <w:lang w:eastAsia="zh-CN"/>
        </w:rPr>
        <w:t>全厂生产废水不排放，</w:t>
      </w:r>
      <w:r>
        <w:rPr>
          <w:rFonts w:hint="default" w:ascii="Times New Roman" w:hAnsi="Times New Roman" w:eastAsia="仿宋_GB2312" w:cs="Times New Roman"/>
          <w:color w:val="000000"/>
          <w:sz w:val="32"/>
          <w:szCs w:val="32"/>
          <w:lang w:val="en-US" w:eastAsia="zh-CN"/>
        </w:rPr>
        <w:t>生活污水</w:t>
      </w:r>
      <w:r>
        <w:rPr>
          <w:rFonts w:hint="default" w:ascii="Times New Roman" w:hAnsi="Times New Roman" w:eastAsia="仿宋_GB2312" w:cs="Times New Roman"/>
          <w:color w:val="000000"/>
          <w:sz w:val="32"/>
          <w:szCs w:val="32"/>
          <w:lang w:val="en-US" w:eastAsia="zh-CN"/>
        </w:rPr>
        <w:t>中污染物</w:t>
      </w:r>
      <w:r>
        <w:rPr>
          <w:rFonts w:hint="default" w:ascii="Times New Roman" w:hAnsi="Times New Roman" w:eastAsia="仿宋_GB2312" w:cs="Times New Roman"/>
          <w:color w:val="000000"/>
          <w:sz w:val="32"/>
          <w:szCs w:val="32"/>
          <w:lang w:val="en-US" w:eastAsia="zh-CN"/>
        </w:rPr>
        <w:t>达到《污水综合排放标准》（GB8978- 1996）表4中的三级标准及《污水排入城镇下水道水质标准》（GB/T31962-2015）表1中B级限值后，通过市政污水管网排入黄山市第二水质净化厂处理达标后排入横江。</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、落实大气污染防治措施。</w:t>
      </w:r>
      <w:r>
        <w:rPr>
          <w:rFonts w:hint="default" w:ascii="Times New Roman" w:hAnsi="Times New Roman" w:eastAsia="仿宋_GB2312" w:cs="Times New Roman"/>
          <w:bCs/>
          <w:color w:val="000000"/>
          <w:sz w:val="32"/>
          <w:szCs w:val="32"/>
        </w:rPr>
        <w:t>项目应确保所在区域环境空气质量达到《环境空气质量标准》（GB 3095-2012及2018年修改单）中规</w:t>
      </w:r>
      <w:r>
        <w:rPr>
          <w:rFonts w:hint="default" w:ascii="Times New Roman" w:hAnsi="Times New Roman" w:eastAsia="仿宋_GB2312" w:cs="Times New Roman"/>
          <w:bCs/>
          <w:color w:val="000000"/>
          <w:sz w:val="32"/>
          <w:szCs w:val="32"/>
        </w:rPr>
        <w:t>定的二级</w:t>
      </w:r>
      <w:r>
        <w:rPr>
          <w:rFonts w:hint="default" w:ascii="Times New Roman" w:hAnsi="Times New Roman" w:eastAsia="仿宋_GB2312" w:cs="Times New Roman"/>
          <w:bCs/>
          <w:color w:val="000000"/>
          <w:sz w:val="32"/>
          <w:szCs w:val="32"/>
        </w:rPr>
        <w:t>浓度限值，非甲烷总烃参照执行《大气污染物综合排放标准详解》中的推荐值标准</w:t>
      </w:r>
      <w:r>
        <w:rPr>
          <w:rFonts w:hint="default"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加强</w:t>
      </w:r>
      <w:r>
        <w:rPr>
          <w:rFonts w:hint="default" w:ascii="Times New Roman" w:hAnsi="Times New Roman" w:eastAsia="仿宋_GB2312" w:cs="Times New Roman"/>
          <w:bCs/>
          <w:color w:val="000000"/>
          <w:sz w:val="32"/>
          <w:szCs w:val="32"/>
          <w:lang w:eastAsia="zh-CN"/>
        </w:rPr>
        <w:t>原料</w:t>
      </w:r>
      <w:r>
        <w:rPr>
          <w:rFonts w:hint="default" w:ascii="Times New Roman" w:hAnsi="Times New Roman" w:eastAsia="仿宋_GB2312" w:cs="Times New Roman"/>
          <w:bCs/>
          <w:color w:val="000000"/>
          <w:sz w:val="32"/>
          <w:szCs w:val="32"/>
        </w:rPr>
        <w:t>储存、输送、生</w:t>
      </w:r>
      <w:r>
        <w:rPr>
          <w:rFonts w:hint="default" w:ascii="Times New Roman" w:hAnsi="Times New Roman" w:eastAsia="仿宋_GB2312" w:cs="Times New Roman"/>
          <w:bCs/>
          <w:color w:val="000000"/>
          <w:sz w:val="32"/>
          <w:szCs w:val="32"/>
        </w:rPr>
        <w:t>产等全过程封闭管控，废气均纳入有组织收集和处理，最大限度减少无组织逸散，项目废气处理活性炭定期更换，确保废气稳定达标排放</w:t>
      </w:r>
      <w:r>
        <w:rPr>
          <w:rFonts w:hint="default"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按要求建设规范化</w:t>
      </w:r>
      <w:r>
        <w:rPr>
          <w:rFonts w:hint="default" w:ascii="Times New Roman" w:hAnsi="Times New Roman" w:eastAsia="仿宋_GB2312" w:cs="Times New Roman"/>
          <w:bCs/>
          <w:color w:val="000000"/>
          <w:sz w:val="32"/>
          <w:szCs w:val="32"/>
          <w:lang w:eastAsia="zh-CN"/>
        </w:rPr>
        <w:t>废气</w:t>
      </w:r>
      <w:r>
        <w:rPr>
          <w:rFonts w:hint="default" w:ascii="Times New Roman" w:hAnsi="Times New Roman" w:eastAsia="仿宋_GB2312" w:cs="Times New Roman"/>
          <w:bCs/>
          <w:color w:val="000000"/>
          <w:sz w:val="32"/>
          <w:szCs w:val="32"/>
        </w:rPr>
        <w:t>排</w:t>
      </w:r>
      <w:r>
        <w:rPr>
          <w:rFonts w:hint="default" w:ascii="Times New Roman" w:hAnsi="Times New Roman" w:eastAsia="仿宋_GB2312" w:cs="Times New Roman"/>
          <w:bCs/>
          <w:color w:val="000000"/>
          <w:sz w:val="32"/>
          <w:szCs w:val="32"/>
          <w:lang w:eastAsia="zh-CN"/>
        </w:rPr>
        <w:t>放</w:t>
      </w:r>
      <w:r>
        <w:rPr>
          <w:rFonts w:hint="default" w:ascii="Times New Roman" w:hAnsi="Times New Roman" w:eastAsia="仿宋_GB2312" w:cs="Times New Roman"/>
          <w:bCs/>
          <w:color w:val="000000"/>
          <w:sz w:val="32"/>
          <w:szCs w:val="32"/>
        </w:rPr>
        <w:t>口。</w:t>
      </w:r>
      <w:bookmarkStart w:id="0" w:name="OLE_LINK160"/>
      <w:bookmarkStart w:id="1" w:name="OLE_LINK510"/>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各木加工设备产尘点设置密封帘、密封罩收集粉尘，1</w:t>
      </w:r>
      <w:r>
        <w:rPr>
          <w:rFonts w:hint="default" w:ascii="Times New Roman" w:hAnsi="Times New Roman" w:eastAsia="仿宋_GB2312" w:cs="Times New Roman"/>
          <w:bCs/>
          <w:color w:val="000000"/>
          <w:sz w:val="32"/>
          <w:szCs w:val="32"/>
          <w:lang w:val="en-US" w:eastAsia="zh-CN"/>
        </w:rPr>
        <w:t>~</w:t>
      </w:r>
      <w:r>
        <w:rPr>
          <w:rFonts w:hint="default" w:ascii="Times New Roman" w:hAnsi="Times New Roman" w:eastAsia="仿宋_GB2312" w:cs="Times New Roman"/>
          <w:bCs/>
          <w:color w:val="000000"/>
          <w:sz w:val="32"/>
          <w:szCs w:val="32"/>
          <w:lang w:val="en-US" w:eastAsia="zh-CN"/>
        </w:rPr>
        <w:t>3层木加工粉尘经负压收集后各进入1套中央除尘系统（共3套）经旋风+脉冲布袋除尘后通过1根27m高排气筒排放；</w:t>
      </w:r>
      <w:r>
        <w:rPr>
          <w:rFonts w:hint="default" w:ascii="Times New Roman" w:hAnsi="Times New Roman" w:eastAsia="仿宋_GB2312" w:cs="Times New Roman"/>
          <w:color w:val="000000"/>
          <w:sz w:val="32"/>
          <w:szCs w:val="32"/>
          <w:lang w:val="en-US" w:eastAsia="zh-CN"/>
        </w:rPr>
        <w:t>湿式喷漆生产线4个</w:t>
      </w:r>
      <w:r>
        <w:rPr>
          <w:rFonts w:hint="default" w:ascii="Times New Roman" w:hAnsi="Times New Roman" w:eastAsia="仿宋_GB2312" w:cs="Times New Roman"/>
          <w:color w:val="000000"/>
          <w:sz w:val="32"/>
          <w:szCs w:val="32"/>
          <w:lang w:val="en-US" w:eastAsia="zh-CN"/>
        </w:rPr>
        <w:t>涂装</w:t>
      </w:r>
      <w:r>
        <w:rPr>
          <w:rFonts w:hint="default" w:ascii="Times New Roman" w:hAnsi="Times New Roman" w:eastAsia="仿宋_GB2312" w:cs="Times New Roman"/>
          <w:color w:val="000000"/>
          <w:sz w:val="32"/>
          <w:szCs w:val="32"/>
          <w:lang w:val="en-US" w:eastAsia="zh-CN"/>
        </w:rPr>
        <w:t>间（调漆设置在涂装间内）、晾干房全密闭，</w:t>
      </w:r>
      <w:r>
        <w:rPr>
          <w:rFonts w:hint="default" w:ascii="Times New Roman" w:hAnsi="Times New Roman" w:eastAsia="仿宋_GB2312" w:cs="Times New Roman"/>
          <w:bCs/>
          <w:color w:val="000000"/>
          <w:sz w:val="32"/>
          <w:szCs w:val="32"/>
          <w:lang w:val="en-US" w:eastAsia="zh-CN"/>
        </w:rPr>
        <w:t>废气经负压收集，</w:t>
      </w:r>
      <w:r>
        <w:rPr>
          <w:rFonts w:hint="default" w:ascii="Times New Roman" w:hAnsi="Times New Roman" w:eastAsia="仿宋_GB2312" w:cs="Times New Roman"/>
          <w:color w:val="000000"/>
          <w:sz w:val="32"/>
          <w:szCs w:val="32"/>
          <w:lang w:val="en-US" w:eastAsia="zh-CN"/>
        </w:rPr>
        <w:t>涂装漆雾各经水帘+三级滤料</w:t>
      </w:r>
      <w:r>
        <w:rPr>
          <w:rFonts w:hint="default" w:ascii="Times New Roman" w:hAnsi="Times New Roman" w:eastAsia="仿宋_GB2312" w:cs="Times New Roman"/>
          <w:bCs/>
          <w:color w:val="000000"/>
          <w:sz w:val="32"/>
          <w:szCs w:val="32"/>
          <w:lang w:val="en-US" w:eastAsia="zh-CN"/>
        </w:rPr>
        <w:t>过滤</w:t>
      </w:r>
      <w:r>
        <w:rPr>
          <w:rFonts w:hint="default" w:ascii="Times New Roman" w:hAnsi="Times New Roman" w:eastAsia="仿宋_GB2312" w:cs="Times New Roman"/>
          <w:color w:val="000000"/>
          <w:sz w:val="32"/>
          <w:szCs w:val="32"/>
          <w:lang w:val="en-US" w:eastAsia="zh-CN"/>
        </w:rPr>
        <w:t>除湿、除漆雾处理（共4套），调漆</w:t>
      </w:r>
      <w:r>
        <w:rPr>
          <w:rFonts w:hint="default" w:ascii="Times New Roman" w:hAnsi="Times New Roman" w:eastAsia="仿宋_GB2312" w:cs="Times New Roman"/>
          <w:bCs/>
          <w:color w:val="000000"/>
          <w:sz w:val="32"/>
          <w:szCs w:val="32"/>
          <w:lang w:val="en-US" w:eastAsia="zh-CN"/>
        </w:rPr>
        <w:t>废气经集气罩收集</w:t>
      </w:r>
      <w:r>
        <w:rPr>
          <w:rFonts w:hint="default" w:ascii="Times New Roman" w:hAnsi="Times New Roman" w:eastAsia="仿宋_GB2312" w:cs="Times New Roman"/>
          <w:color w:val="000000"/>
          <w:sz w:val="32"/>
          <w:szCs w:val="32"/>
          <w:lang w:val="en-US" w:eastAsia="zh-CN"/>
        </w:rPr>
        <w:t>，以上废气一并进入</w:t>
      </w:r>
      <w:r>
        <w:rPr>
          <w:rFonts w:hint="default" w:ascii="Times New Roman" w:hAnsi="Times New Roman" w:eastAsia="仿宋_GB2312" w:cs="Times New Roman"/>
          <w:bCs/>
          <w:color w:val="000000"/>
          <w:sz w:val="32"/>
          <w:szCs w:val="32"/>
          <w:lang w:eastAsia="zh-CN"/>
        </w:rPr>
        <w:t>二级颗粒活性炭装置（共</w:t>
      </w:r>
      <w:r>
        <w:rPr>
          <w:rFonts w:hint="default" w:ascii="Times New Roman" w:hAnsi="Times New Roman" w:eastAsia="仿宋_GB2312" w:cs="Times New Roman"/>
          <w:bCs/>
          <w:color w:val="000000"/>
          <w:sz w:val="32"/>
          <w:szCs w:val="32"/>
          <w:lang w:val="en-US" w:eastAsia="zh-CN"/>
        </w:rPr>
        <w:t>4套</w:t>
      </w:r>
      <w:r>
        <w:rPr>
          <w:rFonts w:hint="default" w:ascii="Times New Roman" w:hAnsi="Times New Roman" w:eastAsia="仿宋_GB2312" w:cs="Times New Roman"/>
          <w:bCs/>
          <w:color w:val="000000"/>
          <w:sz w:val="32"/>
          <w:szCs w:val="32"/>
          <w:lang w:eastAsia="zh-CN"/>
        </w:rPr>
        <w:t>）处理</w:t>
      </w:r>
      <w:r>
        <w:rPr>
          <w:rFonts w:hint="default" w:ascii="Times New Roman" w:hAnsi="Times New Roman" w:eastAsia="仿宋_GB2312" w:cs="Times New Roman"/>
          <w:color w:val="000000"/>
          <w:sz w:val="32"/>
          <w:szCs w:val="32"/>
          <w:lang w:val="en-US" w:eastAsia="zh-CN"/>
        </w:rPr>
        <w:t>后通过2根27m高排气筒排放；干式喷漆自动化生产线设备封闭，喷涂废气经负压收集后经三级</w:t>
      </w:r>
      <w:r>
        <w:rPr>
          <w:rFonts w:hint="default" w:ascii="Times New Roman" w:hAnsi="Times New Roman" w:eastAsia="仿宋_GB2312" w:cs="Times New Roman"/>
          <w:bCs/>
          <w:color w:val="000000"/>
          <w:sz w:val="32"/>
          <w:szCs w:val="32"/>
          <w:lang w:val="en-US" w:eastAsia="zh-CN"/>
        </w:rPr>
        <w:t>袋式过滤</w:t>
      </w:r>
      <w:r>
        <w:rPr>
          <w:rFonts w:hint="default" w:ascii="Times New Roman" w:hAnsi="Times New Roman" w:eastAsia="仿宋_GB2312" w:cs="Times New Roman"/>
          <w:color w:val="000000"/>
          <w:sz w:val="32"/>
          <w:szCs w:val="32"/>
          <w:lang w:val="en-US" w:eastAsia="zh-CN"/>
        </w:rPr>
        <w:t>除湿、除漆雾处理后与负压收集的固化废气、封闭的危废间、污水处理站废气一并进入</w:t>
      </w:r>
      <w:r>
        <w:rPr>
          <w:rFonts w:hint="default" w:ascii="Times New Roman" w:hAnsi="Times New Roman" w:eastAsia="仿宋_GB2312" w:cs="Times New Roman"/>
          <w:bCs/>
          <w:color w:val="000000"/>
          <w:sz w:val="32"/>
          <w:szCs w:val="32"/>
          <w:lang w:eastAsia="zh-CN"/>
        </w:rPr>
        <w:t>二级颗粒活性炭装置处理</w:t>
      </w:r>
      <w:r>
        <w:rPr>
          <w:rFonts w:hint="default" w:ascii="Times New Roman" w:hAnsi="Times New Roman" w:eastAsia="仿宋_GB2312" w:cs="Times New Roman"/>
          <w:color w:val="000000"/>
          <w:sz w:val="32"/>
          <w:szCs w:val="32"/>
          <w:lang w:val="en-US" w:eastAsia="zh-CN"/>
        </w:rPr>
        <w:t>后通过27m高排气筒排放；</w:t>
      </w:r>
      <w:r>
        <w:rPr>
          <w:rFonts w:hint="default" w:ascii="Times New Roman" w:hAnsi="Times New Roman" w:eastAsia="仿宋_GB2312" w:cs="Times New Roman"/>
          <w:bCs/>
          <w:color w:val="000000"/>
          <w:sz w:val="32"/>
          <w:szCs w:val="32"/>
          <w:lang w:eastAsia="zh-CN"/>
        </w:rPr>
        <w:t>打磨房密闭，</w:t>
      </w:r>
      <w:r>
        <w:rPr>
          <w:rFonts w:hint="default" w:ascii="Times New Roman" w:hAnsi="Times New Roman" w:eastAsia="仿宋_GB2312" w:cs="Times New Roman"/>
          <w:bCs/>
          <w:color w:val="000000"/>
          <w:sz w:val="32"/>
          <w:szCs w:val="32"/>
          <w:lang w:val="en-US" w:eastAsia="zh-CN"/>
        </w:rPr>
        <w:t>废气经负压收集，</w:t>
      </w:r>
      <w:r>
        <w:rPr>
          <w:rFonts w:hint="default" w:ascii="Times New Roman" w:hAnsi="Times New Roman" w:eastAsia="仿宋_GB2312" w:cs="Times New Roman"/>
          <w:bCs/>
          <w:color w:val="000000"/>
          <w:sz w:val="32"/>
          <w:szCs w:val="32"/>
          <w:lang w:eastAsia="zh-CN"/>
        </w:rPr>
        <w:t>打磨机粉尘自带滤芯除尘器处理，以上废气经布袋除尘器处理后通过</w:t>
      </w:r>
      <w:r>
        <w:rPr>
          <w:rFonts w:hint="default" w:ascii="Times New Roman" w:hAnsi="Times New Roman" w:eastAsia="仿宋_GB2312" w:cs="Times New Roman"/>
          <w:bCs/>
          <w:color w:val="000000"/>
          <w:sz w:val="32"/>
          <w:szCs w:val="32"/>
          <w:lang w:val="en-US" w:eastAsia="zh-CN"/>
        </w:rPr>
        <w:t>1根</w:t>
      </w:r>
      <w:r>
        <w:rPr>
          <w:rFonts w:hint="default" w:ascii="Times New Roman" w:hAnsi="Times New Roman" w:eastAsia="仿宋_GB2312" w:cs="Times New Roman"/>
          <w:bCs/>
          <w:color w:val="000000"/>
          <w:sz w:val="32"/>
          <w:szCs w:val="32"/>
          <w:lang w:eastAsia="zh-CN"/>
        </w:rPr>
        <w:t>27m排气筒排放；封边、涂胶、热压废气采用密闭集气罩收集后经过</w:t>
      </w:r>
      <w:r>
        <w:rPr>
          <w:rFonts w:hint="default" w:ascii="Times New Roman" w:hAnsi="Times New Roman" w:eastAsia="仿宋_GB2312" w:cs="Times New Roman"/>
          <w:bCs/>
          <w:color w:val="000000"/>
          <w:sz w:val="32"/>
          <w:szCs w:val="32"/>
          <w:lang w:val="en-US" w:eastAsia="zh-CN"/>
        </w:rPr>
        <w:t>1</w:t>
      </w:r>
      <w:r>
        <w:rPr>
          <w:rFonts w:hint="default" w:ascii="Times New Roman" w:hAnsi="Times New Roman" w:eastAsia="仿宋_GB2312" w:cs="Times New Roman"/>
          <w:bCs/>
          <w:color w:val="000000"/>
          <w:sz w:val="32"/>
          <w:szCs w:val="32"/>
          <w:lang w:eastAsia="zh-CN"/>
        </w:rPr>
        <w:t>套二级颗粒活性炭装置处理后通过</w:t>
      </w:r>
      <w:r>
        <w:rPr>
          <w:rFonts w:hint="default" w:ascii="Times New Roman" w:hAnsi="Times New Roman" w:eastAsia="仿宋_GB2312" w:cs="Times New Roman"/>
          <w:bCs/>
          <w:color w:val="000000"/>
          <w:sz w:val="32"/>
          <w:szCs w:val="32"/>
          <w:lang w:val="en-US" w:eastAsia="zh-CN"/>
        </w:rPr>
        <w:t>1根</w:t>
      </w:r>
      <w:r>
        <w:rPr>
          <w:rFonts w:hint="default" w:ascii="Times New Roman" w:hAnsi="Times New Roman" w:eastAsia="仿宋_GB2312" w:cs="Times New Roman"/>
          <w:bCs/>
          <w:color w:val="000000"/>
          <w:sz w:val="32"/>
          <w:szCs w:val="32"/>
          <w:lang w:eastAsia="zh-CN"/>
        </w:rPr>
        <w:t>27m排气筒排放。</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eastAsia="zh-CN"/>
        </w:rPr>
        <w:t>有组织排放的颗粒物、非甲烷总烃排放浓度</w:t>
      </w:r>
      <w:r>
        <w:rPr>
          <w:rFonts w:hint="default" w:ascii="Times New Roman" w:hAnsi="Times New Roman" w:eastAsia="仿宋_GB2312" w:cs="Times New Roman"/>
          <w:bCs/>
          <w:color w:val="000000"/>
          <w:sz w:val="32"/>
          <w:szCs w:val="32"/>
        </w:rPr>
        <w:t>应达到《家具制造业大气污染物排放标准》（DB34/ 4337-2023）表1排放限值</w:t>
      </w:r>
      <w:r>
        <w:rPr>
          <w:rFonts w:hint="default" w:ascii="Times New Roman" w:hAnsi="Times New Roman" w:eastAsia="仿宋_GB2312" w:cs="Times New Roman"/>
          <w:bCs/>
          <w:color w:val="000000"/>
          <w:sz w:val="32"/>
          <w:szCs w:val="32"/>
          <w:lang w:eastAsia="zh-CN"/>
        </w:rPr>
        <w:t>及管控要求，</w:t>
      </w:r>
      <w:r>
        <w:rPr>
          <w:rFonts w:hint="default" w:ascii="Times New Roman" w:hAnsi="Times New Roman" w:eastAsia="仿宋_GB2312" w:cs="Times New Roman"/>
          <w:bCs/>
          <w:color w:val="000000"/>
          <w:sz w:val="32"/>
          <w:szCs w:val="32"/>
          <w:lang w:val="en-US" w:eastAsia="zh-CN"/>
        </w:rPr>
        <w:t>企业边界无组织排放的</w:t>
      </w:r>
      <w:r>
        <w:rPr>
          <w:rFonts w:hint="default" w:ascii="Times New Roman" w:hAnsi="Times New Roman" w:eastAsia="仿宋_GB2312" w:cs="Times New Roman"/>
          <w:bCs/>
          <w:color w:val="000000"/>
          <w:sz w:val="32"/>
          <w:szCs w:val="32"/>
          <w:lang w:val="en-US" w:eastAsia="zh-CN"/>
        </w:rPr>
        <w:t>颗粒物、非甲烷总烃浓度应达到《家具制造业大气污染物排放标准》（DB34/ 4337-2023）表3中排放限值及管控要求，厂区内非甲烷总烃无组织排放应达到《家具制造业大气污染物排放标准》（DB34/ 4337-2023）表2中排放限值及管控要求。</w:t>
      </w:r>
      <w:r>
        <w:rPr>
          <w:rFonts w:hint="default" w:ascii="Times New Roman" w:hAnsi="Times New Roman" w:eastAsia="仿宋_GB2312" w:cs="Times New Roman"/>
          <w:bCs/>
          <w:color w:val="000000"/>
          <w:sz w:val="32"/>
          <w:szCs w:val="32"/>
          <w:lang w:eastAsia="zh-CN"/>
        </w:rPr>
        <w:t>臭气浓度排放应</w:t>
      </w:r>
      <w:r>
        <w:rPr>
          <w:rFonts w:hint="default" w:ascii="Times New Roman" w:hAnsi="Times New Roman" w:eastAsia="仿宋_GB2312" w:cs="Times New Roman"/>
          <w:bCs/>
          <w:color w:val="000000"/>
          <w:sz w:val="32"/>
          <w:szCs w:val="32"/>
        </w:rPr>
        <w:t>达到</w:t>
      </w:r>
      <w:r>
        <w:rPr>
          <w:rFonts w:hint="default"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恶臭污染物排放标准</w:t>
      </w:r>
      <w:r>
        <w:rPr>
          <w:rFonts w:hint="default"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GB 14554-93</w:t>
      </w:r>
      <w:r>
        <w:rPr>
          <w:rFonts w:hint="default"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表</w:t>
      </w:r>
      <w:r>
        <w:rPr>
          <w:rFonts w:hint="default" w:ascii="Times New Roman" w:hAnsi="Times New Roman" w:eastAsia="仿宋_GB2312" w:cs="Times New Roman"/>
          <w:bCs/>
          <w:color w:val="000000"/>
          <w:sz w:val="32"/>
          <w:szCs w:val="32"/>
          <w:lang w:val="en-US" w:eastAsia="zh-CN"/>
        </w:rPr>
        <w:t>1、表2中二级</w:t>
      </w:r>
      <w:r>
        <w:rPr>
          <w:rFonts w:hint="default" w:ascii="Times New Roman" w:hAnsi="Times New Roman" w:eastAsia="仿宋_GB2312" w:cs="Times New Roman"/>
          <w:bCs/>
          <w:color w:val="000000"/>
          <w:sz w:val="32"/>
          <w:szCs w:val="32"/>
        </w:rPr>
        <w:t>标准限值</w:t>
      </w:r>
      <w:r>
        <w:rPr>
          <w:rFonts w:hint="default" w:ascii="Times New Roman" w:hAnsi="Times New Roman" w:eastAsia="仿宋_GB2312" w:cs="Times New Roman"/>
          <w:bCs/>
          <w:color w:val="000000"/>
          <w:sz w:val="32"/>
          <w:szCs w:val="32"/>
          <w:lang w:eastAsia="zh-CN"/>
        </w:rPr>
        <w:t>要求</w:t>
      </w:r>
      <w:r>
        <w:rPr>
          <w:rFonts w:hint="default" w:ascii="Times New Roman" w:hAnsi="Times New Roman" w:eastAsia="仿宋_GB2312" w:cs="Times New Roman"/>
          <w:bCs/>
          <w:color w:val="000000"/>
          <w:sz w:val="32"/>
          <w:szCs w:val="32"/>
          <w:lang w:val="en-US" w:eastAsia="zh-CN"/>
        </w:rPr>
        <w:t>。</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项目产品使用水性涂料，项目使用的涂料、胶黏剂应满足《低挥发性有机化合物含量涂料产品技术要求》（GB/T38597-2020）、《涂料中有害物质限量 第2部分:工业涂料》(GB30981.2-2025）、《胶黏剂挥发性有机化合物限量》（GB33372-2020）、《关于印发&lt;安徽省低挥发性有机物含量原辅材料替代工作方案&gt;的通知（皖环发〔2024〕1号）》中限值要求。</w:t>
      </w:r>
    </w:p>
    <w:bookmarkEnd w:id="0"/>
    <w:bookmarkEnd w:id="1"/>
    <w:p>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2"/>
          <w:sz w:val="32"/>
          <w:szCs w:val="32"/>
          <w:lang w:val="en-US" w:eastAsia="zh-CN" w:bidi="ar-SA"/>
        </w:rPr>
        <w:t>3</w:t>
      </w:r>
      <w:r>
        <w:rPr>
          <w:rFonts w:hint="default" w:ascii="Times New Roman" w:hAnsi="Times New Roman" w:eastAsia="仿宋_GB2312" w:cs="Times New Roman"/>
          <w:color w:val="000000"/>
          <w:kern w:val="2"/>
          <w:sz w:val="32"/>
          <w:szCs w:val="32"/>
          <w:lang w:val="en-US" w:eastAsia="zh-CN" w:bidi="ar-SA"/>
        </w:rPr>
        <w:t>、</w:t>
      </w:r>
      <w:r>
        <w:rPr>
          <w:rFonts w:hint="default" w:ascii="Times New Roman" w:hAnsi="Times New Roman" w:eastAsia="仿宋_GB2312" w:cs="Times New Roman"/>
          <w:color w:val="000000"/>
          <w:sz w:val="32"/>
          <w:szCs w:val="32"/>
        </w:rPr>
        <w:t>做好固体废物污染防治工作。建立健全工业固体废物产生、收集、贮存、运输、利用、处置全过程的污染环境防治责任制度，建立工业固体废物管理台账，按规定建设工业固废贮存场所，采取防治工业固体废物污染环境的措施。</w:t>
      </w:r>
      <w:r>
        <w:rPr>
          <w:rFonts w:hint="default" w:ascii="Times New Roman" w:hAnsi="Times New Roman" w:eastAsia="仿宋_GB2312" w:cs="Times New Roman"/>
          <w:color w:val="000000"/>
          <w:sz w:val="32"/>
          <w:szCs w:val="32"/>
          <w:lang w:val="en-US" w:eastAsia="zh-CN"/>
        </w:rPr>
        <w:t>对</w:t>
      </w:r>
      <w:r>
        <w:rPr>
          <w:rFonts w:hint="default" w:ascii="Times New Roman" w:hAnsi="Times New Roman" w:eastAsia="仿宋_GB2312" w:cs="Times New Roman"/>
          <w:color w:val="000000"/>
          <w:sz w:val="32"/>
          <w:szCs w:val="32"/>
          <w:lang w:val="en-US" w:eastAsia="zh-CN"/>
        </w:rPr>
        <w:t>含漆</w:t>
      </w:r>
      <w:r>
        <w:rPr>
          <w:rFonts w:hint="default" w:ascii="Times New Roman" w:hAnsi="Times New Roman" w:eastAsia="仿宋_GB2312" w:cs="Times New Roman"/>
          <w:color w:val="000000"/>
          <w:sz w:val="32"/>
          <w:szCs w:val="32"/>
          <w:lang w:val="en-US" w:eastAsia="zh-CN"/>
        </w:rPr>
        <w:t>粉尘、废活性炭、废包装桶、废过滤材料、污泥（漆渣）、</w:t>
      </w:r>
      <w:r>
        <w:rPr>
          <w:rFonts w:hint="default" w:ascii="Times New Roman" w:hAnsi="Times New Roman" w:eastAsia="仿宋_GB2312" w:cs="Times New Roman"/>
          <w:color w:val="000000"/>
          <w:sz w:val="32"/>
          <w:szCs w:val="32"/>
          <w:lang w:val="en-US" w:eastAsia="zh-CN"/>
        </w:rPr>
        <w:t>定期更换的</w:t>
      </w:r>
      <w:r>
        <w:rPr>
          <w:rFonts w:hint="default" w:ascii="Times New Roman" w:hAnsi="Times New Roman" w:eastAsia="仿宋_GB2312" w:cs="Times New Roman"/>
          <w:color w:val="000000"/>
          <w:sz w:val="32"/>
          <w:szCs w:val="32"/>
          <w:lang w:val="en-US" w:eastAsia="zh-CN"/>
        </w:rPr>
        <w:t>高浓度喷漆废水</w:t>
      </w:r>
      <w:r>
        <w:rPr>
          <w:rFonts w:hint="default" w:ascii="Times New Roman" w:hAnsi="Times New Roman" w:eastAsia="仿宋_GB2312" w:cs="Times New Roman"/>
          <w:color w:val="000000"/>
          <w:sz w:val="32"/>
          <w:szCs w:val="32"/>
          <w:lang w:val="en-US" w:eastAsia="zh-CN"/>
        </w:rPr>
        <w:t>（液）</w:t>
      </w:r>
      <w:r>
        <w:rPr>
          <w:rFonts w:hint="default" w:ascii="Times New Roman" w:hAnsi="Times New Roman" w:eastAsia="仿宋_GB2312" w:cs="Times New Roman"/>
          <w:color w:val="000000"/>
          <w:sz w:val="32"/>
          <w:szCs w:val="32"/>
          <w:lang w:val="en-US" w:eastAsia="zh-CN"/>
        </w:rPr>
        <w:t>、废油</w:t>
      </w:r>
      <w:r>
        <w:rPr>
          <w:rFonts w:hint="default" w:ascii="Times New Roman" w:hAnsi="Times New Roman" w:eastAsia="仿宋_GB2312" w:cs="Times New Roman"/>
          <w:color w:val="000000"/>
          <w:sz w:val="32"/>
          <w:szCs w:val="32"/>
        </w:rPr>
        <w:t>等必须按照《中华人民共和国固体废物污染环境防治法》中的特别规定和《危险废物贮存污染控制标准》（GB18597-2023）的要求，配套专用危险废物临时储存设施，配备专用储存容器进行收集，委托有资质的专业机构对其进行处置，并做好处置记录，不得随意处置。应制定危险废物管理计划，并将管理计划及危险废物管理有关资料向环境保护行政主管部门申报、备案。</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、做好地下水、土壤污染防治工作。落实《报告</w:t>
      </w:r>
      <w:r>
        <w:rPr>
          <w:rFonts w:hint="default" w:ascii="Times New Roman" w:hAnsi="Times New Roman" w:eastAsia="仿宋_GB2312" w:cs="Times New Roman"/>
          <w:color w:val="000000"/>
          <w:sz w:val="32"/>
          <w:szCs w:val="32"/>
          <w:lang w:val="en-US" w:eastAsia="zh-CN"/>
        </w:rPr>
        <w:t>表</w:t>
      </w:r>
      <w:r>
        <w:rPr>
          <w:rFonts w:hint="default" w:ascii="Times New Roman" w:hAnsi="Times New Roman" w:eastAsia="仿宋_GB2312" w:cs="Times New Roman"/>
          <w:color w:val="000000"/>
          <w:sz w:val="32"/>
          <w:szCs w:val="32"/>
        </w:rPr>
        <w:t>》中分区防渗重点污染防治区防渗措施和其它区域的防渗措施</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确保地下水环境质量达到《地下水质量标准》（GB/T14848-2017）中的Ⅲ类标准</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建设用地</w:t>
      </w:r>
      <w:r>
        <w:rPr>
          <w:rFonts w:hint="default" w:ascii="Times New Roman" w:hAnsi="Times New Roman" w:eastAsia="仿宋_GB2312" w:cs="Times New Roman"/>
          <w:color w:val="000000"/>
          <w:sz w:val="32"/>
          <w:szCs w:val="32"/>
          <w:lang w:val="en-US" w:eastAsia="zh-CN"/>
        </w:rPr>
        <w:t>土壤满足</w:t>
      </w:r>
      <w:r>
        <w:rPr>
          <w:rFonts w:hint="default" w:ascii="Times New Roman" w:hAnsi="Times New Roman" w:eastAsia="仿宋_GB2312" w:cs="Times New Roman"/>
          <w:color w:val="000000"/>
          <w:sz w:val="32"/>
          <w:szCs w:val="32"/>
          <w:lang w:val="en-US" w:eastAsia="zh-CN"/>
        </w:rPr>
        <w:t>《土壤环境质量标准建设用地土壤污染风险管控标准（试行）》（GB36600-2018）表1中第二类用地筛选值标准，防止地下水、土壤受到污染，确保项目区域的地下水、土壤环境质量不降低。</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、落实噪声污染防治措施。优先选用低噪声设备</w:t>
      </w:r>
      <w:r>
        <w:rPr>
          <w:rFonts w:hint="default" w:ascii="Times New Roman" w:hAnsi="Times New Roman" w:eastAsia="仿宋_GB2312" w:cs="Times New Roman"/>
          <w:color w:val="000000"/>
          <w:sz w:val="32"/>
          <w:szCs w:val="32"/>
          <w:lang w:val="en-US" w:eastAsia="zh-CN"/>
        </w:rPr>
        <w:t>并合理布局</w:t>
      </w:r>
      <w:r>
        <w:rPr>
          <w:rFonts w:hint="default" w:ascii="Times New Roman" w:hAnsi="Times New Roman" w:eastAsia="仿宋_GB2312" w:cs="Times New Roman"/>
          <w:color w:val="000000"/>
          <w:sz w:val="32"/>
          <w:szCs w:val="32"/>
        </w:rPr>
        <w:t>，对各类噪声源采取必要的隔声、减</w:t>
      </w:r>
      <w:r>
        <w:rPr>
          <w:rFonts w:hint="default" w:ascii="Times New Roman" w:hAnsi="Times New Roman" w:eastAsia="仿宋_GB2312" w:cs="Times New Roman"/>
          <w:color w:val="000000"/>
          <w:sz w:val="32"/>
          <w:szCs w:val="32"/>
          <w:lang w:val="en-US" w:eastAsia="zh-CN"/>
        </w:rPr>
        <w:t>振</w:t>
      </w:r>
      <w:r>
        <w:rPr>
          <w:rFonts w:hint="default" w:ascii="Times New Roman" w:hAnsi="Times New Roman" w:eastAsia="仿宋_GB2312" w:cs="Times New Roman"/>
          <w:color w:val="000000"/>
          <w:sz w:val="32"/>
          <w:szCs w:val="32"/>
        </w:rPr>
        <w:t>、消声、降噪措施，确保项目生产过程中厂界昼夜噪声符合《工业企业厂界环境噪声排放标准》（GB12348-2008）中3类标准的限值要求。</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rPr>
        <w:t>、做好项目的环境风险防范工作。建立环境风险应急管理体系，根据项目的建设内容</w:t>
      </w:r>
      <w:r>
        <w:rPr>
          <w:rFonts w:hint="default" w:ascii="Times New Roman" w:hAnsi="Times New Roman" w:eastAsia="仿宋_GB2312" w:cs="Times New Roman"/>
          <w:color w:val="000000"/>
          <w:sz w:val="32"/>
          <w:szCs w:val="32"/>
          <w:lang w:val="en-US" w:eastAsia="zh-CN"/>
        </w:rPr>
        <w:t>编制</w:t>
      </w:r>
      <w:r>
        <w:rPr>
          <w:rFonts w:hint="default" w:ascii="Times New Roman" w:hAnsi="Times New Roman" w:eastAsia="仿宋_GB2312" w:cs="Times New Roman"/>
          <w:color w:val="000000"/>
          <w:sz w:val="32"/>
          <w:szCs w:val="32"/>
        </w:rPr>
        <w:t>突发环境事件应急预案，保证防范环境风险的配套设施的落实，确保在应急状态下，废水能自流进入事故应急池；在生产中要严格执行防范环境风险事故的制度和措施，做好运输、贮存和生产等环节的环境风险管理；按照突发环境事件应急预案定期开展事件演练；切实加强环境风险设施的日常管理和维护，确保应急状态下能正常投入使用；一旦出现事故隐患或地下水、土壤异常等环境危害事件，应立即按照突发环境事件应急预案处置，包括停止生产，并及时向生态环境部门及相关部门报告。</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rPr>
        <w:t>、建立健全环境管理规章制度，设立环境管理机构，确定专人负责环保工作。制定环境监测计划，定期开展环境监测。加强对污染治理设施的管理和维护，确保污染治理设施正常运行，污染物稳定达标排放。</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、施工期应按《报告</w:t>
      </w:r>
      <w:r>
        <w:rPr>
          <w:rFonts w:hint="default" w:ascii="Times New Roman" w:hAnsi="Times New Roman" w:eastAsia="仿宋_GB2312" w:cs="Times New Roman"/>
          <w:color w:val="000000"/>
          <w:sz w:val="32"/>
          <w:szCs w:val="32"/>
          <w:lang w:val="en-US" w:eastAsia="zh-CN"/>
        </w:rPr>
        <w:t>表</w:t>
      </w:r>
      <w:r>
        <w:rPr>
          <w:rFonts w:hint="default" w:ascii="Times New Roman" w:hAnsi="Times New Roman" w:eastAsia="仿宋_GB2312" w:cs="Times New Roman"/>
          <w:color w:val="000000"/>
          <w:sz w:val="32"/>
          <w:szCs w:val="32"/>
        </w:rPr>
        <w:t>》要求及相关规定落实废气、废水、噪声等污染防治措施，做好固体废物管理，确保施工期污染物达标排放。</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三、项目应采用先进适用的工艺技术和装备，单位产品物耗、能耗、水耗、污染物排放量、资源综合利用等应达到行业先进水平，减少碳和污染物排放。</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应当严格执行安全生产各项规定，建立健全安全生产管理制度，将环保设备设施安全作为企业安全管理的重要组成部分，加强环保设备设施相关岗位人员安全培训。严格落实涉环保设备设施新、改、扩建项目环保和安全“三同时”有关要求，委托有资质的设计单位进行正规设计。对污水处理、</w:t>
      </w:r>
      <w:r>
        <w:rPr>
          <w:rFonts w:hint="default" w:ascii="Times New Roman" w:hAnsi="Times New Roman" w:eastAsia="仿宋_GB2312" w:cs="Times New Roman"/>
          <w:color w:val="000000"/>
          <w:sz w:val="32"/>
          <w:szCs w:val="32"/>
          <w:lang w:val="en-US" w:eastAsia="zh-CN"/>
        </w:rPr>
        <w:t>活性炭吸附装置</w:t>
      </w:r>
      <w:r>
        <w:rPr>
          <w:rFonts w:hint="default" w:ascii="Times New Roman" w:hAnsi="Times New Roman" w:eastAsia="仿宋_GB2312" w:cs="Times New Roman"/>
          <w:color w:val="000000"/>
          <w:sz w:val="32"/>
          <w:szCs w:val="32"/>
        </w:rPr>
        <w:t>、粉尘治理设施等重点环保设备设施，开展环保设备设施安全风险辨识评估和隐患排查治理，落实安全生产各项责任措施。环保设备设施依法开展安全风险评估，按要求设置安全监测监控系统和联锁保护装置，做好安全防范。</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五、建设项目必须严格执行环境保护“三同时”制度。项目规划设计应同步落实防治环境污染和生态破坏措施设计，保证环境保护设施投入。环保设施建设必须纳入施工合同，保证环保设施建设进度和资金。</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六、《报告</w:t>
      </w:r>
      <w:r>
        <w:rPr>
          <w:rFonts w:hint="default" w:ascii="Times New Roman" w:hAnsi="Times New Roman" w:eastAsia="仿宋_GB2312" w:cs="Times New Roman"/>
          <w:color w:val="000000"/>
          <w:sz w:val="32"/>
          <w:szCs w:val="32"/>
          <w:lang w:val="en-US" w:eastAsia="zh-CN"/>
        </w:rPr>
        <w:t>表</w:t>
      </w:r>
      <w:r>
        <w:rPr>
          <w:rFonts w:hint="default" w:ascii="Times New Roman" w:hAnsi="Times New Roman" w:eastAsia="仿宋_GB2312" w:cs="Times New Roman"/>
          <w:color w:val="000000"/>
          <w:sz w:val="32"/>
          <w:szCs w:val="32"/>
        </w:rPr>
        <w:t>》经批准后，如项目的性质、规模、地点、采用的生产工艺或防治污染的措施发生重大变动的，应依法重新报批项目的环境影响评价文件。超过五年方决定该项目开工建设的，应依法报我局重新审核。</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七、国家对本项目应执行的环境标准作出修订或新颁布的要求，执行新标准和新要求。</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八、</w:t>
      </w:r>
      <w:r>
        <w:rPr>
          <w:rFonts w:hint="default" w:ascii="Times New Roman" w:hAnsi="Times New Roman" w:eastAsia="仿宋_GB2312" w:cs="Times New Roman"/>
          <w:color w:val="000000"/>
          <w:sz w:val="32"/>
          <w:szCs w:val="32"/>
          <w:lang w:val="en-US" w:eastAsia="zh-CN"/>
        </w:rPr>
        <w:t>本</w:t>
      </w:r>
      <w:r>
        <w:rPr>
          <w:rFonts w:hint="default" w:ascii="Times New Roman" w:hAnsi="Times New Roman" w:eastAsia="仿宋_GB2312" w:cs="Times New Roman"/>
          <w:color w:val="000000"/>
          <w:sz w:val="32"/>
          <w:szCs w:val="32"/>
          <w:lang w:val="en-US" w:eastAsia="zh-CN"/>
        </w:rPr>
        <w:t>项目</w:t>
      </w:r>
      <w:r>
        <w:rPr>
          <w:rFonts w:hint="default" w:ascii="Times New Roman" w:hAnsi="Times New Roman" w:eastAsia="仿宋_GB2312" w:cs="Times New Roman"/>
          <w:color w:val="000000"/>
          <w:sz w:val="32"/>
          <w:szCs w:val="32"/>
          <w:lang w:val="en-US" w:eastAsia="zh-CN"/>
        </w:rPr>
        <w:t>主要污染物总量控制指标：挥发性有机物0.338吨/年</w:t>
      </w:r>
      <w:r>
        <w:rPr>
          <w:rFonts w:hint="default" w:ascii="Times New Roman" w:hAnsi="Times New Roman" w:eastAsia="仿宋_GB2312" w:cs="Times New Roman"/>
          <w:color w:val="000000"/>
          <w:sz w:val="32"/>
          <w:szCs w:val="32"/>
          <w:lang w:val="en-US" w:eastAsia="zh-CN"/>
        </w:rPr>
        <w:t>。</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九、该项目投入生产或使用并产生实际排污行为之前，按《固定污染源排污许可分类管理名录》申领排污许可证。</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十、该项目建成后，应按照法定程序和要求及时开展建设项目竣工环境保护验收和验收信息报送工作，并依法依规公开相关信息。</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十一、项目实施过程中应依法严格执行相关主管部门规定，取得法定许可后方可开工。</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000000"/>
          <w:sz w:val="32"/>
          <w:szCs w:val="32"/>
        </w:rPr>
      </w:pPr>
      <w:bookmarkStart w:id="2" w:name="OLE_LINK16"/>
      <w:r>
        <w:rPr>
          <w:rFonts w:hint="default" w:ascii="Times New Roman" w:hAnsi="Times New Roman" w:eastAsia="仿宋_GB2312" w:cs="Times New Roman"/>
          <w:color w:val="000000"/>
          <w:sz w:val="32"/>
          <w:szCs w:val="32"/>
        </w:rPr>
        <w:t>十二、</w:t>
      </w:r>
      <w:bookmarkStart w:id="3" w:name="OLE_LINK14"/>
      <w:r>
        <w:rPr>
          <w:rFonts w:hint="default" w:ascii="Times New Roman" w:hAnsi="Times New Roman" w:eastAsia="仿宋_GB2312" w:cs="Times New Roman"/>
          <w:color w:val="000000"/>
          <w:sz w:val="32"/>
          <w:szCs w:val="32"/>
        </w:rPr>
        <w:t>请安徽</w:t>
      </w:r>
      <w:r>
        <w:rPr>
          <w:rFonts w:hint="default" w:ascii="Times New Roman" w:hAnsi="Times New Roman" w:eastAsia="仿宋_GB2312" w:cs="Times New Roman"/>
          <w:color w:val="000000"/>
          <w:sz w:val="32"/>
          <w:szCs w:val="32"/>
          <w:lang w:val="en-US" w:eastAsia="zh-CN"/>
        </w:rPr>
        <w:t>黄山高新技术产业开发区</w:t>
      </w:r>
      <w:r>
        <w:rPr>
          <w:rFonts w:hint="default" w:ascii="Times New Roman" w:hAnsi="Times New Roman" w:eastAsia="仿宋_GB2312" w:cs="Times New Roman"/>
          <w:color w:val="000000"/>
          <w:sz w:val="32"/>
          <w:szCs w:val="32"/>
        </w:rPr>
        <w:t>管委会加强项目属地生态环境管理，市生态环境保护综合行政执法支队负责该项目环保“三同时”日常监督管理工作。</w:t>
      </w:r>
    </w:p>
    <w:bookmarkEnd w:id="2"/>
    <w:bookmarkEnd w:id="3"/>
    <w:p>
      <w:pPr>
        <w:keepNext w:val="0"/>
        <w:keepLines w:val="0"/>
        <w:pageBreakBefore w:val="0"/>
        <w:kinsoku/>
        <w:wordWrap/>
        <w:overflowPunct/>
        <w:topLinePunct w:val="0"/>
        <w:autoSpaceDE/>
        <w:autoSpaceDN/>
        <w:bidi w:val="0"/>
        <w:adjustRightInd w:val="0"/>
        <w:snapToGrid w:val="0"/>
        <w:spacing w:line="580" w:lineRule="exact"/>
        <w:ind w:firstLine="480" w:firstLineChars="200"/>
        <w:textAlignment w:val="auto"/>
        <w:rPr>
          <w:rFonts w:hint="default" w:ascii="Times New Roman" w:hAnsi="Times New Roman" w:cs="Times New Roman"/>
          <w:color w:val="000000"/>
          <w:kern w:val="0"/>
          <w:sz w:val="24"/>
          <w:szCs w:val="20"/>
        </w:rPr>
      </w:pPr>
    </w:p>
    <w:p>
      <w:pPr>
        <w:keepNext w:val="0"/>
        <w:keepLines w:val="0"/>
        <w:pageBreakBefore w:val="0"/>
        <w:kinsoku/>
        <w:wordWrap/>
        <w:overflowPunct/>
        <w:topLinePunct w:val="0"/>
        <w:autoSpaceDE/>
        <w:autoSpaceDN/>
        <w:bidi w:val="0"/>
        <w:adjustRightInd w:val="0"/>
        <w:snapToGrid w:val="0"/>
        <w:spacing w:line="580" w:lineRule="exact"/>
        <w:ind w:firstLine="480" w:firstLineChars="200"/>
        <w:jc w:val="center"/>
        <w:textAlignment w:val="auto"/>
        <w:rPr>
          <w:rFonts w:hint="default" w:ascii="Times New Roman" w:hAnsi="Times New Roman" w:eastAsia="楷体" w:cs="Times New Roman"/>
          <w:color w:val="000000"/>
          <w:sz w:val="24"/>
        </w:rPr>
      </w:pPr>
    </w:p>
    <w:p>
      <w:pPr>
        <w:keepNext w:val="0"/>
        <w:keepLines w:val="0"/>
        <w:pageBreakBefore w:val="0"/>
        <w:widowControl/>
        <w:kinsoku/>
        <w:wordWrap/>
        <w:overflowPunct/>
        <w:topLinePunct w:val="0"/>
        <w:autoSpaceDE/>
        <w:autoSpaceDN/>
        <w:bidi w:val="0"/>
        <w:adjustRightInd w:val="0"/>
        <w:snapToGrid w:val="0"/>
        <w:spacing w:line="580" w:lineRule="exact"/>
        <w:ind w:firstLine="5120" w:firstLineChars="16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rPr>
        <w:t>202</w:t>
      </w:r>
      <w:r>
        <w:rPr>
          <w:rFonts w:hint="default" w:ascii="Times New Roman" w:hAnsi="Times New Roman" w:eastAsia="仿宋_GB2312" w:cs="Times New Roman"/>
          <w:color w:val="000000"/>
          <w:sz w:val="32"/>
          <w:szCs w:val="32"/>
          <w:highlight w:val="none"/>
          <w:lang w:val="en-US" w:eastAsia="zh-CN"/>
        </w:rPr>
        <w:t>5</w:t>
      </w:r>
      <w:r>
        <w:rPr>
          <w:rFonts w:hint="default" w:ascii="Times New Roman" w:hAnsi="Times New Roman" w:eastAsia="仿宋_GB2312" w:cs="Times New Roman"/>
          <w:color w:val="000000"/>
          <w:sz w:val="32"/>
          <w:szCs w:val="32"/>
          <w:highlight w:val="none"/>
        </w:rPr>
        <w:t>年</w:t>
      </w:r>
      <w:r>
        <w:rPr>
          <w:rFonts w:hint="default" w:ascii="Times New Roman" w:hAnsi="Times New Roman" w:eastAsia="仿宋_GB2312" w:cs="Times New Roman"/>
          <w:color w:val="000000"/>
          <w:sz w:val="32"/>
          <w:szCs w:val="32"/>
          <w:highlight w:val="none"/>
          <w:lang w:val="en-US" w:eastAsia="zh-CN"/>
        </w:rPr>
        <w:t>9</w:t>
      </w:r>
      <w:r>
        <w:rPr>
          <w:rFonts w:hint="default" w:ascii="Times New Roman" w:hAnsi="Times New Roman" w:eastAsia="仿宋_GB2312" w:cs="Times New Roman"/>
          <w:color w:val="000000"/>
          <w:sz w:val="32"/>
          <w:szCs w:val="32"/>
          <w:highlight w:val="none"/>
        </w:rPr>
        <w:t>月</w:t>
      </w:r>
      <w:r>
        <w:rPr>
          <w:rFonts w:hint="default" w:ascii="Times New Roman" w:hAnsi="Times New Roman" w:eastAsia="仿宋_GB2312" w:cs="Times New Roman"/>
          <w:color w:val="000000"/>
          <w:sz w:val="32"/>
          <w:szCs w:val="32"/>
          <w:highlight w:val="none"/>
          <w:lang w:val="en-US" w:eastAsia="zh-CN"/>
        </w:rPr>
        <w:t>24</w:t>
      </w:r>
      <w:r>
        <w:rPr>
          <w:rFonts w:hint="default" w:ascii="Times New Roman" w:hAnsi="Times New Roman" w:eastAsia="仿宋_GB2312" w:cs="Times New Roman"/>
          <w:color w:val="000000"/>
          <w:sz w:val="32"/>
          <w:szCs w:val="32"/>
          <w:highlight w:val="none"/>
        </w:rPr>
        <w:t xml:space="preserve">日  </w:t>
      </w:r>
      <w:r>
        <w:rPr>
          <w:rFonts w:hint="default" w:ascii="Times New Roman" w:hAnsi="Times New Roman" w:eastAsia="仿宋_GB2312" w:cs="Times New Roman"/>
          <w:color w:val="000000"/>
          <w:sz w:val="32"/>
          <w:szCs w:val="32"/>
          <w:highlight w:val="none"/>
          <w:lang w:val="en-US" w:eastAsia="zh-CN"/>
        </w:rPr>
        <w:t xml:space="preserve">  </w:t>
      </w:r>
    </w:p>
    <w:p>
      <w:pPr>
        <w:keepNext w:val="0"/>
        <w:keepLines w:val="0"/>
        <w:pageBreakBefore w:val="0"/>
        <w:kinsoku/>
        <w:wordWrap/>
        <w:overflowPunct/>
        <w:topLinePunct w:val="0"/>
        <w:autoSpaceDE/>
        <w:autoSpaceDN/>
        <w:bidi w:val="0"/>
        <w:adjustRightInd w:val="0"/>
        <w:snapToGrid w:val="0"/>
        <w:spacing w:line="560" w:lineRule="exact"/>
        <w:ind w:left="320" w:firstLine="640" w:firstLineChars="200"/>
        <w:jc w:val="center"/>
        <w:textAlignment w:val="auto"/>
        <w:rPr>
          <w:rFonts w:hint="default" w:ascii="Times New Roman" w:hAnsi="Times New Roman" w:eastAsia="仿宋_GB2312" w:cs="Times New Roman"/>
          <w:color w:val="000000"/>
          <w:sz w:val="32"/>
          <w:szCs w:val="32"/>
          <w:highlight w:val="yellow"/>
        </w:rPr>
      </w:pPr>
    </w:p>
    <w:p>
      <w:pPr>
        <w:pStyle w:val="2"/>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hint="default" w:ascii="Times New Roman" w:hAnsi="Times New Roman" w:cs="Times New Roman"/>
          <w:color w:val="000000"/>
        </w:rPr>
      </w:pPr>
    </w:p>
    <w:p>
      <w:pPr>
        <w:pStyle w:val="3"/>
        <w:keepNext w:val="0"/>
        <w:keepLines w:val="0"/>
        <w:pageBreakBefore w:val="0"/>
        <w:kinsoku/>
        <w:wordWrap/>
        <w:overflowPunct/>
        <w:topLinePunct w:val="0"/>
        <w:autoSpaceDE/>
        <w:autoSpaceDN/>
        <w:bidi w:val="0"/>
        <w:adjustRightInd w:val="0"/>
        <w:snapToGrid w:val="0"/>
        <w:spacing w:before="0" w:beforeLines="0" w:line="560" w:lineRule="exact"/>
        <w:ind w:firstLine="480" w:firstLineChars="200"/>
        <w:textAlignment w:val="auto"/>
        <w:rPr>
          <w:rFonts w:hint="default" w:ascii="Times New Roman" w:hAnsi="Times New Roman" w:cs="Times New Roman"/>
          <w:color w:val="000000"/>
        </w:rPr>
      </w:pPr>
    </w:p>
    <w:p>
      <w:pPr>
        <w:pStyle w:val="3"/>
        <w:keepNext w:val="0"/>
        <w:keepLines w:val="0"/>
        <w:pageBreakBefore w:val="0"/>
        <w:kinsoku/>
        <w:wordWrap/>
        <w:overflowPunct/>
        <w:topLinePunct w:val="0"/>
        <w:autoSpaceDE/>
        <w:autoSpaceDN/>
        <w:bidi w:val="0"/>
        <w:adjustRightInd w:val="0"/>
        <w:snapToGrid w:val="0"/>
        <w:spacing w:before="0" w:beforeLines="0" w:line="560" w:lineRule="exact"/>
        <w:ind w:firstLine="480" w:firstLineChars="200"/>
        <w:textAlignment w:val="auto"/>
        <w:rPr>
          <w:rFonts w:hint="default" w:ascii="Times New Roman" w:hAnsi="Times New Roman" w:cs="Times New Roman"/>
          <w:color w:val="000000"/>
        </w:rPr>
      </w:pPr>
    </w:p>
    <w:p>
      <w:pPr>
        <w:pStyle w:val="3"/>
        <w:keepNext w:val="0"/>
        <w:keepLines w:val="0"/>
        <w:pageBreakBefore w:val="0"/>
        <w:kinsoku/>
        <w:wordWrap/>
        <w:overflowPunct/>
        <w:topLinePunct w:val="0"/>
        <w:autoSpaceDE/>
        <w:autoSpaceDN/>
        <w:bidi w:val="0"/>
        <w:adjustRightInd w:val="0"/>
        <w:snapToGrid w:val="0"/>
        <w:spacing w:before="0" w:beforeLines="0" w:line="560" w:lineRule="exact"/>
        <w:ind w:firstLine="480" w:firstLineChars="200"/>
        <w:textAlignment w:val="auto"/>
        <w:rPr>
          <w:rFonts w:hint="default" w:ascii="Times New Roman" w:hAnsi="Times New Roman" w:cs="Times New Roman"/>
          <w:color w:val="000000"/>
        </w:rPr>
      </w:pPr>
    </w:p>
    <w:p>
      <w:pPr>
        <w:pStyle w:val="3"/>
        <w:keepNext w:val="0"/>
        <w:keepLines w:val="0"/>
        <w:pageBreakBefore w:val="0"/>
        <w:kinsoku/>
        <w:wordWrap/>
        <w:overflowPunct/>
        <w:topLinePunct w:val="0"/>
        <w:autoSpaceDE/>
        <w:autoSpaceDN/>
        <w:bidi w:val="0"/>
        <w:adjustRightInd w:val="0"/>
        <w:snapToGrid w:val="0"/>
        <w:spacing w:before="0" w:beforeLines="0" w:line="560" w:lineRule="exact"/>
        <w:ind w:firstLine="480" w:firstLineChars="200"/>
        <w:textAlignment w:val="auto"/>
        <w:rPr>
          <w:rFonts w:hint="default" w:ascii="Times New Roman" w:hAnsi="Times New Roman" w:cs="Times New Roman"/>
          <w:color w:val="000000"/>
        </w:rPr>
      </w:pPr>
    </w:p>
    <w:p>
      <w:pPr>
        <w:pStyle w:val="3"/>
        <w:keepNext w:val="0"/>
        <w:keepLines w:val="0"/>
        <w:pageBreakBefore w:val="0"/>
        <w:kinsoku/>
        <w:wordWrap/>
        <w:overflowPunct/>
        <w:topLinePunct w:val="0"/>
        <w:autoSpaceDE/>
        <w:autoSpaceDN/>
        <w:bidi w:val="0"/>
        <w:adjustRightInd w:val="0"/>
        <w:snapToGrid w:val="0"/>
        <w:spacing w:before="0" w:beforeLines="0" w:line="560" w:lineRule="exact"/>
        <w:ind w:firstLine="480" w:firstLineChars="200"/>
        <w:textAlignment w:val="auto"/>
        <w:rPr>
          <w:rFonts w:hint="default" w:ascii="Times New Roman" w:hAnsi="Times New Roman" w:cs="Times New Roman"/>
          <w:color w:val="000000"/>
        </w:rPr>
      </w:pPr>
    </w:p>
    <w:p>
      <w:pPr>
        <w:pStyle w:val="3"/>
        <w:keepNext w:val="0"/>
        <w:keepLines w:val="0"/>
        <w:pageBreakBefore w:val="0"/>
        <w:kinsoku/>
        <w:wordWrap/>
        <w:overflowPunct/>
        <w:topLinePunct w:val="0"/>
        <w:autoSpaceDE/>
        <w:autoSpaceDN/>
        <w:bidi w:val="0"/>
        <w:adjustRightInd w:val="0"/>
        <w:snapToGrid w:val="0"/>
        <w:spacing w:before="0" w:beforeLines="0" w:line="560" w:lineRule="exact"/>
        <w:ind w:firstLine="480" w:firstLineChars="200"/>
        <w:textAlignment w:val="auto"/>
        <w:rPr>
          <w:rFonts w:hint="default" w:ascii="Times New Roman" w:hAnsi="Times New Roman" w:cs="Times New Roman"/>
          <w:color w:val="000000"/>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center"/>
        <w:textAlignment w:val="auto"/>
        <w:rPr>
          <w:rFonts w:hint="default" w:ascii="Times New Roman" w:hAnsi="Times New Roman" w:eastAsia="仿宋_GB2312" w:cs="Times New Roman"/>
          <w:color w:val="000000"/>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center"/>
        <w:textAlignment w:val="auto"/>
        <w:rPr>
          <w:rFonts w:hint="default" w:ascii="Times New Roman" w:hAnsi="Times New Roman" w:eastAsia="仿宋_GB2312" w:cs="Times New Roman"/>
          <w:color w:val="000000"/>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center"/>
        <w:textAlignment w:val="auto"/>
        <w:rPr>
          <w:rFonts w:hint="default" w:ascii="Times New Roman" w:hAnsi="Times New Roman" w:eastAsia="仿宋_GB2312" w:cs="Times New Roman"/>
          <w:color w:val="000000"/>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center"/>
        <w:textAlignment w:val="auto"/>
        <w:rPr>
          <w:rFonts w:hint="default" w:ascii="Times New Roman" w:hAnsi="Times New Roman" w:eastAsia="仿宋_GB2312" w:cs="Times New Roman"/>
          <w:color w:val="000000"/>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center"/>
        <w:textAlignment w:val="auto"/>
        <w:rPr>
          <w:rFonts w:hint="default" w:ascii="Times New Roman" w:hAnsi="Times New Roman" w:eastAsia="仿宋_GB2312" w:cs="Times New Roman"/>
          <w:color w:val="000000"/>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center"/>
        <w:textAlignment w:val="auto"/>
        <w:rPr>
          <w:rFonts w:hint="default" w:ascii="Times New Roman" w:hAnsi="Times New Roman" w:eastAsia="仿宋_GB2312" w:cs="Times New Roman"/>
          <w:color w:val="000000"/>
          <w:sz w:val="32"/>
          <w:szCs w:val="32"/>
        </w:rPr>
      </w:pPr>
    </w:p>
    <w:tbl>
      <w:tblPr>
        <w:tblStyle w:val="17"/>
        <w:tblpPr w:leftFromText="180" w:rightFromText="180" w:vertAnchor="text" w:horzAnchor="page" w:tblpXSpec="center" w:tblpY="3558"/>
        <w:tblOverlap w:val="never"/>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9300" w:type="dxa"/>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ind w:left="1119" w:leftChars="133" w:hanging="840" w:hangingChars="300"/>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抄送</w:t>
            </w:r>
            <w:r>
              <w:rPr>
                <w:rFonts w:hint="default" w:ascii="Times New Roman" w:hAnsi="Times New Roman" w:eastAsia="仿宋_GB2312" w:cs="Times New Roman"/>
                <w:color w:val="000000"/>
                <w:sz w:val="28"/>
                <w:szCs w:val="28"/>
                <w:lang w:val="zh-CN"/>
              </w:rPr>
              <w:t>：</w:t>
            </w:r>
            <w:r>
              <w:rPr>
                <w:rFonts w:hint="default" w:ascii="Times New Roman" w:hAnsi="Times New Roman" w:eastAsia="仿宋_GB2312" w:cs="Times New Roman"/>
                <w:color w:val="000000"/>
                <w:sz w:val="28"/>
                <w:szCs w:val="28"/>
              </w:rPr>
              <w:t>安徽</w:t>
            </w:r>
            <w:r>
              <w:rPr>
                <w:rFonts w:hint="default" w:ascii="Times New Roman" w:hAnsi="Times New Roman" w:eastAsia="仿宋_GB2312" w:cs="Times New Roman"/>
                <w:color w:val="000000"/>
                <w:sz w:val="28"/>
                <w:szCs w:val="28"/>
                <w:lang w:val="en-US" w:eastAsia="zh-CN"/>
              </w:rPr>
              <w:t>黄山高新技术产业</w:t>
            </w:r>
            <w:r>
              <w:rPr>
                <w:rFonts w:hint="default" w:ascii="Times New Roman" w:hAnsi="Times New Roman" w:eastAsia="仿宋_GB2312" w:cs="Times New Roman"/>
                <w:color w:val="000000"/>
                <w:sz w:val="28"/>
                <w:szCs w:val="28"/>
              </w:rPr>
              <w:t>开发区管理委员会</w:t>
            </w:r>
            <w:r>
              <w:rPr>
                <w:rFonts w:hint="default" w:ascii="Times New Roman" w:hAnsi="Times New Roman" w:eastAsia="仿宋_GB2312" w:cs="Times New Roman"/>
                <w:color w:val="000000"/>
                <w:sz w:val="28"/>
                <w:szCs w:val="28"/>
                <w:lang w:val="zh-CN"/>
              </w:rPr>
              <w:t>，市生态环境保护综合行政执法支队，</w:t>
            </w:r>
            <w:r>
              <w:rPr>
                <w:rFonts w:hint="default" w:ascii="Times New Roman" w:hAnsi="Times New Roman" w:eastAsia="仿宋_GB2312" w:cs="Times New Roman"/>
                <w:color w:val="000000"/>
                <w:sz w:val="28"/>
                <w:szCs w:val="28"/>
                <w:lang w:val="en-US" w:eastAsia="zh-CN"/>
              </w:rPr>
              <w:t>安徽中盈工程技术咨询有限公司</w:t>
            </w:r>
            <w:r>
              <w:rPr>
                <w:rFonts w:hint="default" w:ascii="Times New Roman" w:hAnsi="Times New Roman" w:eastAsia="仿宋_GB2312" w:cs="Times New Roman"/>
                <w:color w:val="000000"/>
                <w:sz w:val="28"/>
                <w:szCs w:val="28"/>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300" w:type="dxa"/>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ind w:firstLine="280" w:firstLineChars="100"/>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黄山市生态环境局</w:t>
            </w:r>
            <w:r>
              <w:rPr>
                <w:rFonts w:hint="default"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 xml:space="preserve">     </w:t>
            </w:r>
            <w:r>
              <w:rPr>
                <w:rFonts w:hint="default"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 xml:space="preserve">  </w:t>
            </w:r>
            <w:r>
              <w:rPr>
                <w:rFonts w:hint="default"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 xml:space="preserve">       </w:t>
            </w:r>
            <w:r>
              <w:rPr>
                <w:rFonts w:hint="default" w:ascii="Times New Roman" w:hAnsi="Times New Roman" w:eastAsia="仿宋_GB2312" w:cs="Times New Roman"/>
                <w:color w:val="000000"/>
                <w:sz w:val="28"/>
                <w:szCs w:val="28"/>
                <w:highlight w:val="none"/>
                <w:lang w:val="en-US" w:eastAsia="zh-CN"/>
              </w:rPr>
              <w:t xml:space="preserve">  202</w:t>
            </w:r>
            <w:r>
              <w:rPr>
                <w:rFonts w:hint="default" w:ascii="Times New Roman" w:hAnsi="Times New Roman" w:eastAsia="仿宋_GB2312" w:cs="Times New Roman"/>
                <w:color w:val="000000"/>
                <w:sz w:val="28"/>
                <w:szCs w:val="28"/>
                <w:highlight w:val="none"/>
                <w:lang w:val="en-US" w:eastAsia="zh-CN"/>
              </w:rPr>
              <w:t>5</w:t>
            </w:r>
            <w:r>
              <w:rPr>
                <w:rFonts w:hint="default" w:ascii="Times New Roman" w:hAnsi="Times New Roman" w:eastAsia="仿宋_GB2312" w:cs="Times New Roman"/>
                <w:color w:val="000000"/>
                <w:sz w:val="28"/>
                <w:szCs w:val="28"/>
                <w:highlight w:val="none"/>
                <w:lang w:val="en-US" w:eastAsia="zh-CN"/>
              </w:rPr>
              <w:t>年</w:t>
            </w:r>
            <w:r>
              <w:rPr>
                <w:rFonts w:hint="default" w:ascii="Times New Roman" w:hAnsi="Times New Roman" w:eastAsia="仿宋_GB2312" w:cs="Times New Roman"/>
                <w:color w:val="000000"/>
                <w:sz w:val="28"/>
                <w:szCs w:val="28"/>
                <w:highlight w:val="none"/>
                <w:lang w:val="en-US" w:eastAsia="zh-CN"/>
              </w:rPr>
              <w:t>9</w:t>
            </w:r>
            <w:r>
              <w:rPr>
                <w:rFonts w:hint="default" w:ascii="Times New Roman" w:hAnsi="Times New Roman" w:eastAsia="仿宋_GB2312" w:cs="Times New Roman"/>
                <w:color w:val="000000"/>
                <w:sz w:val="28"/>
                <w:szCs w:val="28"/>
                <w:highlight w:val="none"/>
                <w:lang w:val="en-US" w:eastAsia="zh-CN"/>
              </w:rPr>
              <w:t>月</w:t>
            </w:r>
            <w:r>
              <w:rPr>
                <w:rFonts w:hint="default" w:ascii="Times New Roman" w:hAnsi="Times New Roman" w:eastAsia="仿宋_GB2312" w:cs="Times New Roman"/>
                <w:color w:val="000000"/>
                <w:sz w:val="28"/>
                <w:szCs w:val="28"/>
                <w:highlight w:val="none"/>
                <w:lang w:val="en-US" w:eastAsia="zh-CN"/>
              </w:rPr>
              <w:t>24</w:t>
            </w:r>
            <w:r>
              <w:rPr>
                <w:rFonts w:hint="default" w:ascii="Times New Roman" w:hAnsi="Times New Roman" w:eastAsia="仿宋_GB2312" w:cs="Times New Roman"/>
                <w:color w:val="000000"/>
                <w:sz w:val="28"/>
                <w:szCs w:val="28"/>
                <w:highlight w:val="none"/>
                <w:lang w:val="en-US" w:eastAsia="zh-CN"/>
              </w:rPr>
              <w:t>日印</w:t>
            </w:r>
            <w:r>
              <w:rPr>
                <w:rFonts w:hint="default" w:ascii="Times New Roman" w:hAnsi="Times New Roman" w:eastAsia="仿宋_GB2312" w:cs="Times New Roman"/>
                <w:color w:val="000000"/>
                <w:sz w:val="28"/>
                <w:szCs w:val="28"/>
                <w:highlight w:val="none"/>
              </w:rPr>
              <w:t>发</w:t>
            </w:r>
          </w:p>
        </w:tc>
      </w:tr>
    </w:tbl>
    <w:p>
      <w:pPr>
        <w:spacing w:line="560" w:lineRule="exact"/>
        <w:jc w:val="center"/>
        <w:rPr>
          <w:rFonts w:hint="default" w:ascii="Times New Roman" w:hAnsi="Times New Roman" w:cs="Times New Roman"/>
        </w:rPr>
      </w:pPr>
    </w:p>
    <w:sectPr>
      <w:footerReference r:id="rId3" w:type="default"/>
      <w:footerReference r:id="rId4" w:type="even"/>
      <w:pgSz w:w="11906" w:h="16838"/>
      <w:pgMar w:top="1985" w:right="1797" w:bottom="1134" w:left="1797" w:header="851" w:footer="79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Malgun Gothic Semilight">
    <w:altName w:val="宋体"/>
    <w:panose1 w:val="00000000000000000000"/>
    <w:charset w:val="86"/>
    <w:family w:val="auto"/>
    <w:pitch w:val="default"/>
    <w:sig w:usb0="00000000" w:usb1="00000000" w:usb2="00000012" w:usb3="00000000" w:csb0="203E01BD" w:csb1="D7FF0000"/>
  </w:font>
  <w:font w:name="Arial">
    <w:panose1 w:val="020B0604020202020204"/>
    <w:charset w:val="00"/>
    <w:family w:val="swiss"/>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2312">
    <w:altName w:val="Arial Unicode MS"/>
    <w:panose1 w:val="00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ascii="宋体" w:hAnsi="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p>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3J9bBAgAA1g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CcNyfWwQIAANYFAAAOAAAAAAAA&#10;AAEAIAAAAB8BAABkcnMvZTJvRG9jLnhtbFBLBQYAAAAABgAGAFkBAABSBg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p>
    <w:pPr>
      <w:pStyle w:val="1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mirrorMargins w:val="1"/>
  <w:bordersDoNotSurroundHeader w:val="1"/>
  <w:bordersDoNotSurroundFooter w:val="1"/>
  <w:documentProtection w:enforcement="0"/>
  <w:defaultTabStop w:val="420"/>
  <w:doNotHyphenateCaps/>
  <w:evenAndOddHeaders w:val="1"/>
  <w:drawingGridHorizontalSpacing w:val="105"/>
  <w:drawingGridVerticalSpacing w:val="435"/>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xN2ZmNGVkMmY3NTJmYjljYmIyMWM4M2QzNjQyMGQifQ=="/>
  </w:docVars>
  <w:rsids>
    <w:rsidRoot w:val="00C558A6"/>
    <w:rsid w:val="0000166B"/>
    <w:rsid w:val="00001FDD"/>
    <w:rsid w:val="0000341E"/>
    <w:rsid w:val="00006AB0"/>
    <w:rsid w:val="00006F0D"/>
    <w:rsid w:val="000118CA"/>
    <w:rsid w:val="00020F3C"/>
    <w:rsid w:val="00021DC6"/>
    <w:rsid w:val="0002219C"/>
    <w:rsid w:val="000229BA"/>
    <w:rsid w:val="000237BF"/>
    <w:rsid w:val="00025B1F"/>
    <w:rsid w:val="000314C6"/>
    <w:rsid w:val="0003198C"/>
    <w:rsid w:val="000328DF"/>
    <w:rsid w:val="00035AE6"/>
    <w:rsid w:val="00042927"/>
    <w:rsid w:val="0004431D"/>
    <w:rsid w:val="00044A25"/>
    <w:rsid w:val="000529D3"/>
    <w:rsid w:val="000536AE"/>
    <w:rsid w:val="00053830"/>
    <w:rsid w:val="0005478C"/>
    <w:rsid w:val="00057F6D"/>
    <w:rsid w:val="00060240"/>
    <w:rsid w:val="000645A3"/>
    <w:rsid w:val="00070409"/>
    <w:rsid w:val="00074544"/>
    <w:rsid w:val="00074757"/>
    <w:rsid w:val="00082EBC"/>
    <w:rsid w:val="0008750C"/>
    <w:rsid w:val="000907CE"/>
    <w:rsid w:val="0009320E"/>
    <w:rsid w:val="000935F5"/>
    <w:rsid w:val="00093F06"/>
    <w:rsid w:val="0009538F"/>
    <w:rsid w:val="00095862"/>
    <w:rsid w:val="00095AC1"/>
    <w:rsid w:val="00095D9E"/>
    <w:rsid w:val="00096496"/>
    <w:rsid w:val="0009658A"/>
    <w:rsid w:val="00096707"/>
    <w:rsid w:val="00096BFB"/>
    <w:rsid w:val="000A0368"/>
    <w:rsid w:val="000A0EF2"/>
    <w:rsid w:val="000A1EF8"/>
    <w:rsid w:val="000A5F0A"/>
    <w:rsid w:val="000A66ED"/>
    <w:rsid w:val="000B220A"/>
    <w:rsid w:val="000B291B"/>
    <w:rsid w:val="000B61EC"/>
    <w:rsid w:val="000C0212"/>
    <w:rsid w:val="000C4EF4"/>
    <w:rsid w:val="000D012C"/>
    <w:rsid w:val="000D1670"/>
    <w:rsid w:val="000D29D6"/>
    <w:rsid w:val="000D3DEB"/>
    <w:rsid w:val="000D7F18"/>
    <w:rsid w:val="000E7C4C"/>
    <w:rsid w:val="000F0595"/>
    <w:rsid w:val="000F0BA0"/>
    <w:rsid w:val="000F2F4A"/>
    <w:rsid w:val="000F3BDB"/>
    <w:rsid w:val="000F7CA6"/>
    <w:rsid w:val="001005B6"/>
    <w:rsid w:val="00100D61"/>
    <w:rsid w:val="00102A1F"/>
    <w:rsid w:val="00103764"/>
    <w:rsid w:val="001040B0"/>
    <w:rsid w:val="00105656"/>
    <w:rsid w:val="00106C9C"/>
    <w:rsid w:val="001074C4"/>
    <w:rsid w:val="0011083D"/>
    <w:rsid w:val="00110DBC"/>
    <w:rsid w:val="00111B02"/>
    <w:rsid w:val="00111E66"/>
    <w:rsid w:val="00112DAC"/>
    <w:rsid w:val="001136DE"/>
    <w:rsid w:val="00114638"/>
    <w:rsid w:val="00116E41"/>
    <w:rsid w:val="00122595"/>
    <w:rsid w:val="00123394"/>
    <w:rsid w:val="00124053"/>
    <w:rsid w:val="00124416"/>
    <w:rsid w:val="00125CD2"/>
    <w:rsid w:val="00131EEE"/>
    <w:rsid w:val="00133026"/>
    <w:rsid w:val="001340B9"/>
    <w:rsid w:val="001340F4"/>
    <w:rsid w:val="00135DB7"/>
    <w:rsid w:val="00135EF1"/>
    <w:rsid w:val="00137283"/>
    <w:rsid w:val="0014050B"/>
    <w:rsid w:val="0014176F"/>
    <w:rsid w:val="001427B4"/>
    <w:rsid w:val="0014436A"/>
    <w:rsid w:val="0014603B"/>
    <w:rsid w:val="00146133"/>
    <w:rsid w:val="001461D0"/>
    <w:rsid w:val="00146998"/>
    <w:rsid w:val="00147F58"/>
    <w:rsid w:val="00153D83"/>
    <w:rsid w:val="0015716C"/>
    <w:rsid w:val="00161E68"/>
    <w:rsid w:val="0016230F"/>
    <w:rsid w:val="0016303B"/>
    <w:rsid w:val="001630F9"/>
    <w:rsid w:val="001646AD"/>
    <w:rsid w:val="00164728"/>
    <w:rsid w:val="00165D45"/>
    <w:rsid w:val="001671A5"/>
    <w:rsid w:val="001712BA"/>
    <w:rsid w:val="001742B6"/>
    <w:rsid w:val="00174D74"/>
    <w:rsid w:val="00174E1C"/>
    <w:rsid w:val="00175CE7"/>
    <w:rsid w:val="00176574"/>
    <w:rsid w:val="001779AA"/>
    <w:rsid w:val="00183CCD"/>
    <w:rsid w:val="00185EA7"/>
    <w:rsid w:val="00190B86"/>
    <w:rsid w:val="00192DC6"/>
    <w:rsid w:val="00195F3A"/>
    <w:rsid w:val="0019672E"/>
    <w:rsid w:val="001A00ED"/>
    <w:rsid w:val="001A113D"/>
    <w:rsid w:val="001A1CBE"/>
    <w:rsid w:val="001A1F0A"/>
    <w:rsid w:val="001A24E9"/>
    <w:rsid w:val="001A72F9"/>
    <w:rsid w:val="001A7935"/>
    <w:rsid w:val="001B0A5C"/>
    <w:rsid w:val="001B0CE9"/>
    <w:rsid w:val="001B2074"/>
    <w:rsid w:val="001B30D0"/>
    <w:rsid w:val="001B5A38"/>
    <w:rsid w:val="001B6940"/>
    <w:rsid w:val="001C26EB"/>
    <w:rsid w:val="001C32A8"/>
    <w:rsid w:val="001C7656"/>
    <w:rsid w:val="001D174E"/>
    <w:rsid w:val="001D37DB"/>
    <w:rsid w:val="001D60A9"/>
    <w:rsid w:val="001E2069"/>
    <w:rsid w:val="001F0927"/>
    <w:rsid w:val="001F4B06"/>
    <w:rsid w:val="001F6496"/>
    <w:rsid w:val="001F6E30"/>
    <w:rsid w:val="001F7DE2"/>
    <w:rsid w:val="00200322"/>
    <w:rsid w:val="002005E2"/>
    <w:rsid w:val="00203831"/>
    <w:rsid w:val="00203C87"/>
    <w:rsid w:val="00204837"/>
    <w:rsid w:val="0020701E"/>
    <w:rsid w:val="00207A18"/>
    <w:rsid w:val="00210D73"/>
    <w:rsid w:val="00212F2F"/>
    <w:rsid w:val="002133EE"/>
    <w:rsid w:val="00215B78"/>
    <w:rsid w:val="00215D1A"/>
    <w:rsid w:val="002177C9"/>
    <w:rsid w:val="002215E0"/>
    <w:rsid w:val="002216C8"/>
    <w:rsid w:val="0022395C"/>
    <w:rsid w:val="00226D98"/>
    <w:rsid w:val="00227597"/>
    <w:rsid w:val="00227DAC"/>
    <w:rsid w:val="002364B3"/>
    <w:rsid w:val="00236E30"/>
    <w:rsid w:val="0024315E"/>
    <w:rsid w:val="0024572D"/>
    <w:rsid w:val="0024746E"/>
    <w:rsid w:val="0025127B"/>
    <w:rsid w:val="00254183"/>
    <w:rsid w:val="00256268"/>
    <w:rsid w:val="00257402"/>
    <w:rsid w:val="0025741D"/>
    <w:rsid w:val="0026131C"/>
    <w:rsid w:val="002631BD"/>
    <w:rsid w:val="002631C5"/>
    <w:rsid w:val="00264AAB"/>
    <w:rsid w:val="0026502A"/>
    <w:rsid w:val="00265F8D"/>
    <w:rsid w:val="00271532"/>
    <w:rsid w:val="00274E06"/>
    <w:rsid w:val="002750EF"/>
    <w:rsid w:val="002762AF"/>
    <w:rsid w:val="002764FD"/>
    <w:rsid w:val="00276564"/>
    <w:rsid w:val="00276A9A"/>
    <w:rsid w:val="00276ACB"/>
    <w:rsid w:val="00276C17"/>
    <w:rsid w:val="00282808"/>
    <w:rsid w:val="00283C42"/>
    <w:rsid w:val="00286881"/>
    <w:rsid w:val="00287015"/>
    <w:rsid w:val="002926FA"/>
    <w:rsid w:val="002968AD"/>
    <w:rsid w:val="002A028D"/>
    <w:rsid w:val="002A11EE"/>
    <w:rsid w:val="002A152B"/>
    <w:rsid w:val="002A15A1"/>
    <w:rsid w:val="002A25C6"/>
    <w:rsid w:val="002A37F1"/>
    <w:rsid w:val="002A4205"/>
    <w:rsid w:val="002A5A6E"/>
    <w:rsid w:val="002A5FEC"/>
    <w:rsid w:val="002A7E31"/>
    <w:rsid w:val="002B3C59"/>
    <w:rsid w:val="002B5A55"/>
    <w:rsid w:val="002B5EB2"/>
    <w:rsid w:val="002B6E79"/>
    <w:rsid w:val="002C1F12"/>
    <w:rsid w:val="002C3587"/>
    <w:rsid w:val="002C4A11"/>
    <w:rsid w:val="002C56D3"/>
    <w:rsid w:val="002C7ECC"/>
    <w:rsid w:val="002D0C15"/>
    <w:rsid w:val="002D118B"/>
    <w:rsid w:val="002D3C84"/>
    <w:rsid w:val="002D6CE5"/>
    <w:rsid w:val="002E1ACE"/>
    <w:rsid w:val="002E2D8A"/>
    <w:rsid w:val="002E38CA"/>
    <w:rsid w:val="002E62A6"/>
    <w:rsid w:val="002E7035"/>
    <w:rsid w:val="002F20E9"/>
    <w:rsid w:val="002F22EE"/>
    <w:rsid w:val="002F2994"/>
    <w:rsid w:val="002F5B6E"/>
    <w:rsid w:val="003000AE"/>
    <w:rsid w:val="00300949"/>
    <w:rsid w:val="00301132"/>
    <w:rsid w:val="0030135A"/>
    <w:rsid w:val="003015C0"/>
    <w:rsid w:val="00301E06"/>
    <w:rsid w:val="0030402F"/>
    <w:rsid w:val="003066E8"/>
    <w:rsid w:val="003076F7"/>
    <w:rsid w:val="00310AAF"/>
    <w:rsid w:val="00311475"/>
    <w:rsid w:val="00311486"/>
    <w:rsid w:val="003118DD"/>
    <w:rsid w:val="00312461"/>
    <w:rsid w:val="00315604"/>
    <w:rsid w:val="00317560"/>
    <w:rsid w:val="00322B59"/>
    <w:rsid w:val="00324D73"/>
    <w:rsid w:val="00333BFF"/>
    <w:rsid w:val="0033724E"/>
    <w:rsid w:val="0033759C"/>
    <w:rsid w:val="00340145"/>
    <w:rsid w:val="00340E36"/>
    <w:rsid w:val="00352F0F"/>
    <w:rsid w:val="00352F8C"/>
    <w:rsid w:val="003533FD"/>
    <w:rsid w:val="00353446"/>
    <w:rsid w:val="00353F2C"/>
    <w:rsid w:val="0035482B"/>
    <w:rsid w:val="00355B54"/>
    <w:rsid w:val="003643E2"/>
    <w:rsid w:val="00364E8D"/>
    <w:rsid w:val="00365456"/>
    <w:rsid w:val="003654EF"/>
    <w:rsid w:val="00365641"/>
    <w:rsid w:val="00365EA9"/>
    <w:rsid w:val="00367E7C"/>
    <w:rsid w:val="00371763"/>
    <w:rsid w:val="00371E85"/>
    <w:rsid w:val="00371FA3"/>
    <w:rsid w:val="0037536C"/>
    <w:rsid w:val="00375ED9"/>
    <w:rsid w:val="00383581"/>
    <w:rsid w:val="00384B3E"/>
    <w:rsid w:val="0038522C"/>
    <w:rsid w:val="00385701"/>
    <w:rsid w:val="00390B7A"/>
    <w:rsid w:val="0039272D"/>
    <w:rsid w:val="003963D6"/>
    <w:rsid w:val="00396853"/>
    <w:rsid w:val="00396CE8"/>
    <w:rsid w:val="003A4844"/>
    <w:rsid w:val="003A5677"/>
    <w:rsid w:val="003B7DBC"/>
    <w:rsid w:val="003C760D"/>
    <w:rsid w:val="003D113D"/>
    <w:rsid w:val="003D1BCA"/>
    <w:rsid w:val="003D379B"/>
    <w:rsid w:val="003D37EE"/>
    <w:rsid w:val="003D3825"/>
    <w:rsid w:val="003D65F5"/>
    <w:rsid w:val="003E0447"/>
    <w:rsid w:val="003E0792"/>
    <w:rsid w:val="003E497E"/>
    <w:rsid w:val="003E4B98"/>
    <w:rsid w:val="003E4EC1"/>
    <w:rsid w:val="003E5B8A"/>
    <w:rsid w:val="003E69FE"/>
    <w:rsid w:val="0040291E"/>
    <w:rsid w:val="0040749A"/>
    <w:rsid w:val="004115E9"/>
    <w:rsid w:val="004116B1"/>
    <w:rsid w:val="0041174A"/>
    <w:rsid w:val="00420541"/>
    <w:rsid w:val="00423FFC"/>
    <w:rsid w:val="0042418C"/>
    <w:rsid w:val="00426964"/>
    <w:rsid w:val="00426B23"/>
    <w:rsid w:val="00427416"/>
    <w:rsid w:val="00431D67"/>
    <w:rsid w:val="00433240"/>
    <w:rsid w:val="00434D79"/>
    <w:rsid w:val="004373E5"/>
    <w:rsid w:val="0044004A"/>
    <w:rsid w:val="00441D4C"/>
    <w:rsid w:val="00441E61"/>
    <w:rsid w:val="00443255"/>
    <w:rsid w:val="00446942"/>
    <w:rsid w:val="004476E5"/>
    <w:rsid w:val="00447DF3"/>
    <w:rsid w:val="00453AF3"/>
    <w:rsid w:val="00454543"/>
    <w:rsid w:val="00463E55"/>
    <w:rsid w:val="00465206"/>
    <w:rsid w:val="004655A1"/>
    <w:rsid w:val="00470176"/>
    <w:rsid w:val="00470E89"/>
    <w:rsid w:val="004755C4"/>
    <w:rsid w:val="004777BA"/>
    <w:rsid w:val="0048027A"/>
    <w:rsid w:val="00480C70"/>
    <w:rsid w:val="004813D1"/>
    <w:rsid w:val="00486718"/>
    <w:rsid w:val="00490B3F"/>
    <w:rsid w:val="00491DA6"/>
    <w:rsid w:val="0049594A"/>
    <w:rsid w:val="00495EB7"/>
    <w:rsid w:val="004963BC"/>
    <w:rsid w:val="00496745"/>
    <w:rsid w:val="00496E31"/>
    <w:rsid w:val="004A0215"/>
    <w:rsid w:val="004A0E19"/>
    <w:rsid w:val="004A166F"/>
    <w:rsid w:val="004A28DC"/>
    <w:rsid w:val="004A311F"/>
    <w:rsid w:val="004A4039"/>
    <w:rsid w:val="004A7810"/>
    <w:rsid w:val="004B3967"/>
    <w:rsid w:val="004B604C"/>
    <w:rsid w:val="004B62E8"/>
    <w:rsid w:val="004B6F3C"/>
    <w:rsid w:val="004B77F8"/>
    <w:rsid w:val="004C1FE7"/>
    <w:rsid w:val="004C4432"/>
    <w:rsid w:val="004C65F0"/>
    <w:rsid w:val="004D1B34"/>
    <w:rsid w:val="004D1D70"/>
    <w:rsid w:val="004D1FB3"/>
    <w:rsid w:val="004D412B"/>
    <w:rsid w:val="004D5A0E"/>
    <w:rsid w:val="004D7B5F"/>
    <w:rsid w:val="004E0CCA"/>
    <w:rsid w:val="004E34A4"/>
    <w:rsid w:val="004E3C9E"/>
    <w:rsid w:val="004E6623"/>
    <w:rsid w:val="004E7220"/>
    <w:rsid w:val="004F0BA4"/>
    <w:rsid w:val="004F1023"/>
    <w:rsid w:val="004F2A7B"/>
    <w:rsid w:val="004F33C0"/>
    <w:rsid w:val="004F3434"/>
    <w:rsid w:val="004F3621"/>
    <w:rsid w:val="004F4DD1"/>
    <w:rsid w:val="004F4E1A"/>
    <w:rsid w:val="004F5451"/>
    <w:rsid w:val="00500045"/>
    <w:rsid w:val="00500639"/>
    <w:rsid w:val="00502561"/>
    <w:rsid w:val="00502850"/>
    <w:rsid w:val="005040FF"/>
    <w:rsid w:val="00504D72"/>
    <w:rsid w:val="005059E0"/>
    <w:rsid w:val="005064D0"/>
    <w:rsid w:val="00510EAC"/>
    <w:rsid w:val="0051332B"/>
    <w:rsid w:val="00513C56"/>
    <w:rsid w:val="00517041"/>
    <w:rsid w:val="0051788F"/>
    <w:rsid w:val="00517D72"/>
    <w:rsid w:val="00525892"/>
    <w:rsid w:val="00526880"/>
    <w:rsid w:val="00526CD0"/>
    <w:rsid w:val="00530EAA"/>
    <w:rsid w:val="005340A9"/>
    <w:rsid w:val="00535998"/>
    <w:rsid w:val="00537A4A"/>
    <w:rsid w:val="00540DDD"/>
    <w:rsid w:val="005414B3"/>
    <w:rsid w:val="005417B0"/>
    <w:rsid w:val="00547388"/>
    <w:rsid w:val="00552000"/>
    <w:rsid w:val="005522D9"/>
    <w:rsid w:val="005529D6"/>
    <w:rsid w:val="00552AF5"/>
    <w:rsid w:val="005546C1"/>
    <w:rsid w:val="00554C3B"/>
    <w:rsid w:val="00555B73"/>
    <w:rsid w:val="005565E4"/>
    <w:rsid w:val="00557A0D"/>
    <w:rsid w:val="00560046"/>
    <w:rsid w:val="005607DE"/>
    <w:rsid w:val="00560875"/>
    <w:rsid w:val="00560BB1"/>
    <w:rsid w:val="00565F97"/>
    <w:rsid w:val="0056634C"/>
    <w:rsid w:val="00570AB5"/>
    <w:rsid w:val="0057317C"/>
    <w:rsid w:val="005817B6"/>
    <w:rsid w:val="00581DB7"/>
    <w:rsid w:val="00591B62"/>
    <w:rsid w:val="00595416"/>
    <w:rsid w:val="005A0113"/>
    <w:rsid w:val="005A4835"/>
    <w:rsid w:val="005A6B02"/>
    <w:rsid w:val="005B2115"/>
    <w:rsid w:val="005B449C"/>
    <w:rsid w:val="005B4863"/>
    <w:rsid w:val="005B4AE2"/>
    <w:rsid w:val="005B6B9E"/>
    <w:rsid w:val="005B6F27"/>
    <w:rsid w:val="005C10C1"/>
    <w:rsid w:val="005C11C1"/>
    <w:rsid w:val="005C12A5"/>
    <w:rsid w:val="005C4BF7"/>
    <w:rsid w:val="005C7E81"/>
    <w:rsid w:val="005D5783"/>
    <w:rsid w:val="005D73AA"/>
    <w:rsid w:val="005D7734"/>
    <w:rsid w:val="005D7C8D"/>
    <w:rsid w:val="005F2C48"/>
    <w:rsid w:val="005F2CAA"/>
    <w:rsid w:val="005F3BA1"/>
    <w:rsid w:val="00602A5F"/>
    <w:rsid w:val="00603A9C"/>
    <w:rsid w:val="00607243"/>
    <w:rsid w:val="00607603"/>
    <w:rsid w:val="00607769"/>
    <w:rsid w:val="006110BE"/>
    <w:rsid w:val="00616C2C"/>
    <w:rsid w:val="006235B0"/>
    <w:rsid w:val="006242C4"/>
    <w:rsid w:val="006253D6"/>
    <w:rsid w:val="00626276"/>
    <w:rsid w:val="00626289"/>
    <w:rsid w:val="0062639B"/>
    <w:rsid w:val="00626951"/>
    <w:rsid w:val="00630233"/>
    <w:rsid w:val="00632EDD"/>
    <w:rsid w:val="006335EA"/>
    <w:rsid w:val="00634CD3"/>
    <w:rsid w:val="006354BC"/>
    <w:rsid w:val="00635F1C"/>
    <w:rsid w:val="006360BD"/>
    <w:rsid w:val="00637366"/>
    <w:rsid w:val="0063754B"/>
    <w:rsid w:val="00641278"/>
    <w:rsid w:val="00641B34"/>
    <w:rsid w:val="00644222"/>
    <w:rsid w:val="00644518"/>
    <w:rsid w:val="00645C85"/>
    <w:rsid w:val="00650959"/>
    <w:rsid w:val="00651A73"/>
    <w:rsid w:val="006522CE"/>
    <w:rsid w:val="0065397D"/>
    <w:rsid w:val="00653AD4"/>
    <w:rsid w:val="0065462A"/>
    <w:rsid w:val="00655D5F"/>
    <w:rsid w:val="00656C89"/>
    <w:rsid w:val="006607BA"/>
    <w:rsid w:val="00661500"/>
    <w:rsid w:val="00664315"/>
    <w:rsid w:val="00673F1F"/>
    <w:rsid w:val="00677C8E"/>
    <w:rsid w:val="00677CE7"/>
    <w:rsid w:val="00680B02"/>
    <w:rsid w:val="006812C5"/>
    <w:rsid w:val="00683A70"/>
    <w:rsid w:val="00690288"/>
    <w:rsid w:val="0069033E"/>
    <w:rsid w:val="00690BDB"/>
    <w:rsid w:val="00692773"/>
    <w:rsid w:val="0069331D"/>
    <w:rsid w:val="00693444"/>
    <w:rsid w:val="0069366E"/>
    <w:rsid w:val="006A134F"/>
    <w:rsid w:val="006A3EC4"/>
    <w:rsid w:val="006B123F"/>
    <w:rsid w:val="006B5BD8"/>
    <w:rsid w:val="006B5F8F"/>
    <w:rsid w:val="006B6B59"/>
    <w:rsid w:val="006B6B60"/>
    <w:rsid w:val="006B76DB"/>
    <w:rsid w:val="006B7BCF"/>
    <w:rsid w:val="006C03C3"/>
    <w:rsid w:val="006C19A5"/>
    <w:rsid w:val="006D44BC"/>
    <w:rsid w:val="006E0F1F"/>
    <w:rsid w:val="006E1C64"/>
    <w:rsid w:val="006E5C10"/>
    <w:rsid w:val="006E631E"/>
    <w:rsid w:val="006E76B9"/>
    <w:rsid w:val="006F0BC7"/>
    <w:rsid w:val="006F0C50"/>
    <w:rsid w:val="006F0F54"/>
    <w:rsid w:val="006F17A2"/>
    <w:rsid w:val="006F5F31"/>
    <w:rsid w:val="006F614C"/>
    <w:rsid w:val="007031EA"/>
    <w:rsid w:val="00705E96"/>
    <w:rsid w:val="007074A0"/>
    <w:rsid w:val="007102DD"/>
    <w:rsid w:val="00711016"/>
    <w:rsid w:val="00711DA5"/>
    <w:rsid w:val="00711E7F"/>
    <w:rsid w:val="00712C3F"/>
    <w:rsid w:val="007131E5"/>
    <w:rsid w:val="007139A8"/>
    <w:rsid w:val="00723097"/>
    <w:rsid w:val="00724301"/>
    <w:rsid w:val="00727E51"/>
    <w:rsid w:val="00736857"/>
    <w:rsid w:val="007419DD"/>
    <w:rsid w:val="0074252B"/>
    <w:rsid w:val="00744077"/>
    <w:rsid w:val="007455AC"/>
    <w:rsid w:val="007455F0"/>
    <w:rsid w:val="00747BF1"/>
    <w:rsid w:val="00751D6C"/>
    <w:rsid w:val="00752FC4"/>
    <w:rsid w:val="00755605"/>
    <w:rsid w:val="00756848"/>
    <w:rsid w:val="007575A9"/>
    <w:rsid w:val="00760EB9"/>
    <w:rsid w:val="00760F8D"/>
    <w:rsid w:val="007623B0"/>
    <w:rsid w:val="0076249D"/>
    <w:rsid w:val="00767AA3"/>
    <w:rsid w:val="00770492"/>
    <w:rsid w:val="00770E05"/>
    <w:rsid w:val="00772262"/>
    <w:rsid w:val="00776807"/>
    <w:rsid w:val="007778E4"/>
    <w:rsid w:val="00782FFA"/>
    <w:rsid w:val="007836D7"/>
    <w:rsid w:val="007847C1"/>
    <w:rsid w:val="00784813"/>
    <w:rsid w:val="00785279"/>
    <w:rsid w:val="00786654"/>
    <w:rsid w:val="00786E45"/>
    <w:rsid w:val="00791811"/>
    <w:rsid w:val="007919C2"/>
    <w:rsid w:val="00792147"/>
    <w:rsid w:val="00795615"/>
    <w:rsid w:val="0079639D"/>
    <w:rsid w:val="007A00A6"/>
    <w:rsid w:val="007A0E4F"/>
    <w:rsid w:val="007A24C3"/>
    <w:rsid w:val="007A7BC8"/>
    <w:rsid w:val="007A7D9D"/>
    <w:rsid w:val="007B0D78"/>
    <w:rsid w:val="007B11BE"/>
    <w:rsid w:val="007B293B"/>
    <w:rsid w:val="007B38C2"/>
    <w:rsid w:val="007B52E9"/>
    <w:rsid w:val="007B54F7"/>
    <w:rsid w:val="007C1C01"/>
    <w:rsid w:val="007C1E6F"/>
    <w:rsid w:val="007C276D"/>
    <w:rsid w:val="007C6865"/>
    <w:rsid w:val="007C6DB5"/>
    <w:rsid w:val="007C6DFD"/>
    <w:rsid w:val="007C7C68"/>
    <w:rsid w:val="007D53B4"/>
    <w:rsid w:val="007D55AD"/>
    <w:rsid w:val="007D611D"/>
    <w:rsid w:val="007D703F"/>
    <w:rsid w:val="007D78D3"/>
    <w:rsid w:val="007E0B32"/>
    <w:rsid w:val="007E19FB"/>
    <w:rsid w:val="007E387C"/>
    <w:rsid w:val="007F17A9"/>
    <w:rsid w:val="007F3DD1"/>
    <w:rsid w:val="007F3FEF"/>
    <w:rsid w:val="007F4059"/>
    <w:rsid w:val="007F571B"/>
    <w:rsid w:val="007F6022"/>
    <w:rsid w:val="007F6BBA"/>
    <w:rsid w:val="00801B48"/>
    <w:rsid w:val="0080325A"/>
    <w:rsid w:val="008034C4"/>
    <w:rsid w:val="00803B96"/>
    <w:rsid w:val="0080605F"/>
    <w:rsid w:val="008062A4"/>
    <w:rsid w:val="008073CA"/>
    <w:rsid w:val="0080771C"/>
    <w:rsid w:val="0081500C"/>
    <w:rsid w:val="008173AD"/>
    <w:rsid w:val="0082248A"/>
    <w:rsid w:val="008240E3"/>
    <w:rsid w:val="0082453F"/>
    <w:rsid w:val="00825545"/>
    <w:rsid w:val="00826037"/>
    <w:rsid w:val="00830C24"/>
    <w:rsid w:val="008373F3"/>
    <w:rsid w:val="00842E29"/>
    <w:rsid w:val="008446C9"/>
    <w:rsid w:val="00845C68"/>
    <w:rsid w:val="0084751F"/>
    <w:rsid w:val="00853E82"/>
    <w:rsid w:val="00854EF4"/>
    <w:rsid w:val="00855A9E"/>
    <w:rsid w:val="00857A1B"/>
    <w:rsid w:val="00861770"/>
    <w:rsid w:val="00861883"/>
    <w:rsid w:val="008635C3"/>
    <w:rsid w:val="008645B3"/>
    <w:rsid w:val="00864BB7"/>
    <w:rsid w:val="00864EFB"/>
    <w:rsid w:val="008651B5"/>
    <w:rsid w:val="00865992"/>
    <w:rsid w:val="008709C8"/>
    <w:rsid w:val="0087346C"/>
    <w:rsid w:val="00874120"/>
    <w:rsid w:val="00875AAE"/>
    <w:rsid w:val="008767B4"/>
    <w:rsid w:val="00877CBD"/>
    <w:rsid w:val="00887A61"/>
    <w:rsid w:val="00891681"/>
    <w:rsid w:val="00891D2E"/>
    <w:rsid w:val="0089616B"/>
    <w:rsid w:val="008965FA"/>
    <w:rsid w:val="00897763"/>
    <w:rsid w:val="008A026E"/>
    <w:rsid w:val="008A0AAB"/>
    <w:rsid w:val="008A2AA6"/>
    <w:rsid w:val="008A4394"/>
    <w:rsid w:val="008A6CF8"/>
    <w:rsid w:val="008A7009"/>
    <w:rsid w:val="008B3EBD"/>
    <w:rsid w:val="008C2A2A"/>
    <w:rsid w:val="008C41A0"/>
    <w:rsid w:val="008C61CA"/>
    <w:rsid w:val="008C6F24"/>
    <w:rsid w:val="008C7FCB"/>
    <w:rsid w:val="008D292C"/>
    <w:rsid w:val="008D332D"/>
    <w:rsid w:val="008D3557"/>
    <w:rsid w:val="008D388B"/>
    <w:rsid w:val="008D6D45"/>
    <w:rsid w:val="008E00B7"/>
    <w:rsid w:val="008E03DD"/>
    <w:rsid w:val="008E2F28"/>
    <w:rsid w:val="008E34D9"/>
    <w:rsid w:val="008F3E9E"/>
    <w:rsid w:val="008F45B2"/>
    <w:rsid w:val="008F5A5D"/>
    <w:rsid w:val="008F5ED6"/>
    <w:rsid w:val="008F6968"/>
    <w:rsid w:val="008F7697"/>
    <w:rsid w:val="009025C7"/>
    <w:rsid w:val="00904306"/>
    <w:rsid w:val="00905176"/>
    <w:rsid w:val="00907BA7"/>
    <w:rsid w:val="0091325C"/>
    <w:rsid w:val="009157B0"/>
    <w:rsid w:val="0091793E"/>
    <w:rsid w:val="0092241D"/>
    <w:rsid w:val="009226BC"/>
    <w:rsid w:val="00930285"/>
    <w:rsid w:val="00932ED1"/>
    <w:rsid w:val="00933C67"/>
    <w:rsid w:val="00933FB7"/>
    <w:rsid w:val="00934169"/>
    <w:rsid w:val="009356C8"/>
    <w:rsid w:val="00937263"/>
    <w:rsid w:val="0094087E"/>
    <w:rsid w:val="00941847"/>
    <w:rsid w:val="009423EE"/>
    <w:rsid w:val="009432F0"/>
    <w:rsid w:val="00943611"/>
    <w:rsid w:val="00944CDD"/>
    <w:rsid w:val="00946BA3"/>
    <w:rsid w:val="009529C5"/>
    <w:rsid w:val="00956E3C"/>
    <w:rsid w:val="00960D7E"/>
    <w:rsid w:val="009616CE"/>
    <w:rsid w:val="00973494"/>
    <w:rsid w:val="00973C2A"/>
    <w:rsid w:val="00976956"/>
    <w:rsid w:val="009775BB"/>
    <w:rsid w:val="0098316B"/>
    <w:rsid w:val="00983D24"/>
    <w:rsid w:val="009857B4"/>
    <w:rsid w:val="0098645E"/>
    <w:rsid w:val="009909AC"/>
    <w:rsid w:val="00990C5C"/>
    <w:rsid w:val="00992A93"/>
    <w:rsid w:val="00993FFE"/>
    <w:rsid w:val="009952BF"/>
    <w:rsid w:val="0099790B"/>
    <w:rsid w:val="009A0C27"/>
    <w:rsid w:val="009A245A"/>
    <w:rsid w:val="009A2A95"/>
    <w:rsid w:val="009A302C"/>
    <w:rsid w:val="009A472F"/>
    <w:rsid w:val="009A50BC"/>
    <w:rsid w:val="009A6A50"/>
    <w:rsid w:val="009A77E2"/>
    <w:rsid w:val="009B0387"/>
    <w:rsid w:val="009B0600"/>
    <w:rsid w:val="009B2340"/>
    <w:rsid w:val="009B2EF5"/>
    <w:rsid w:val="009B34B7"/>
    <w:rsid w:val="009B7313"/>
    <w:rsid w:val="009C2A2A"/>
    <w:rsid w:val="009C5282"/>
    <w:rsid w:val="009C544B"/>
    <w:rsid w:val="009C76EB"/>
    <w:rsid w:val="009D0637"/>
    <w:rsid w:val="009D34C3"/>
    <w:rsid w:val="009D45DC"/>
    <w:rsid w:val="009D4996"/>
    <w:rsid w:val="009E1CB5"/>
    <w:rsid w:val="009E2409"/>
    <w:rsid w:val="009E2F44"/>
    <w:rsid w:val="009E32D7"/>
    <w:rsid w:val="009E40CC"/>
    <w:rsid w:val="009F0CAB"/>
    <w:rsid w:val="009F176D"/>
    <w:rsid w:val="009F2242"/>
    <w:rsid w:val="009F35EE"/>
    <w:rsid w:val="009F6802"/>
    <w:rsid w:val="009F7389"/>
    <w:rsid w:val="00A0365F"/>
    <w:rsid w:val="00A043DB"/>
    <w:rsid w:val="00A05902"/>
    <w:rsid w:val="00A05D68"/>
    <w:rsid w:val="00A10C70"/>
    <w:rsid w:val="00A1624F"/>
    <w:rsid w:val="00A16DDC"/>
    <w:rsid w:val="00A2019B"/>
    <w:rsid w:val="00A22596"/>
    <w:rsid w:val="00A23A95"/>
    <w:rsid w:val="00A24EA4"/>
    <w:rsid w:val="00A2639D"/>
    <w:rsid w:val="00A2684B"/>
    <w:rsid w:val="00A27C3C"/>
    <w:rsid w:val="00A27C94"/>
    <w:rsid w:val="00A31988"/>
    <w:rsid w:val="00A32825"/>
    <w:rsid w:val="00A3462B"/>
    <w:rsid w:val="00A35C1C"/>
    <w:rsid w:val="00A40A48"/>
    <w:rsid w:val="00A40DD6"/>
    <w:rsid w:val="00A4193E"/>
    <w:rsid w:val="00A41C0A"/>
    <w:rsid w:val="00A41F63"/>
    <w:rsid w:val="00A42020"/>
    <w:rsid w:val="00A4531E"/>
    <w:rsid w:val="00A454CE"/>
    <w:rsid w:val="00A4634C"/>
    <w:rsid w:val="00A46418"/>
    <w:rsid w:val="00A46710"/>
    <w:rsid w:val="00A47612"/>
    <w:rsid w:val="00A53989"/>
    <w:rsid w:val="00A53D72"/>
    <w:rsid w:val="00A55CA0"/>
    <w:rsid w:val="00A608EC"/>
    <w:rsid w:val="00A63699"/>
    <w:rsid w:val="00A64917"/>
    <w:rsid w:val="00A64EEF"/>
    <w:rsid w:val="00A65025"/>
    <w:rsid w:val="00A65248"/>
    <w:rsid w:val="00A721AF"/>
    <w:rsid w:val="00A737BD"/>
    <w:rsid w:val="00A74E5F"/>
    <w:rsid w:val="00A74F32"/>
    <w:rsid w:val="00A77549"/>
    <w:rsid w:val="00A77EC0"/>
    <w:rsid w:val="00A80823"/>
    <w:rsid w:val="00A8229A"/>
    <w:rsid w:val="00A85465"/>
    <w:rsid w:val="00A85766"/>
    <w:rsid w:val="00A87C93"/>
    <w:rsid w:val="00A9468E"/>
    <w:rsid w:val="00AA0296"/>
    <w:rsid w:val="00AA12AA"/>
    <w:rsid w:val="00AA3289"/>
    <w:rsid w:val="00AA4628"/>
    <w:rsid w:val="00AA61D3"/>
    <w:rsid w:val="00AA7EB4"/>
    <w:rsid w:val="00AB3588"/>
    <w:rsid w:val="00AB4A95"/>
    <w:rsid w:val="00AC041C"/>
    <w:rsid w:val="00AC1EC9"/>
    <w:rsid w:val="00AC4B85"/>
    <w:rsid w:val="00AC4C56"/>
    <w:rsid w:val="00AD0BD4"/>
    <w:rsid w:val="00AD19F6"/>
    <w:rsid w:val="00AD32A7"/>
    <w:rsid w:val="00AD3CF6"/>
    <w:rsid w:val="00AD44C9"/>
    <w:rsid w:val="00AD59EE"/>
    <w:rsid w:val="00AD7938"/>
    <w:rsid w:val="00AE01CD"/>
    <w:rsid w:val="00AE0B75"/>
    <w:rsid w:val="00AE1321"/>
    <w:rsid w:val="00AE198C"/>
    <w:rsid w:val="00AE22E3"/>
    <w:rsid w:val="00AE5C64"/>
    <w:rsid w:val="00AE6953"/>
    <w:rsid w:val="00AE69DD"/>
    <w:rsid w:val="00AE6DE4"/>
    <w:rsid w:val="00AE795E"/>
    <w:rsid w:val="00AF1208"/>
    <w:rsid w:val="00AF137A"/>
    <w:rsid w:val="00AF1B3C"/>
    <w:rsid w:val="00AF244D"/>
    <w:rsid w:val="00AF3B55"/>
    <w:rsid w:val="00AF4CB6"/>
    <w:rsid w:val="00AF4F8E"/>
    <w:rsid w:val="00AF61EB"/>
    <w:rsid w:val="00B000F9"/>
    <w:rsid w:val="00B007AA"/>
    <w:rsid w:val="00B00892"/>
    <w:rsid w:val="00B00F50"/>
    <w:rsid w:val="00B01C2B"/>
    <w:rsid w:val="00B024F5"/>
    <w:rsid w:val="00B04070"/>
    <w:rsid w:val="00B06D64"/>
    <w:rsid w:val="00B06DD5"/>
    <w:rsid w:val="00B139BD"/>
    <w:rsid w:val="00B13A6C"/>
    <w:rsid w:val="00B145EB"/>
    <w:rsid w:val="00B17369"/>
    <w:rsid w:val="00B21DCC"/>
    <w:rsid w:val="00B2333D"/>
    <w:rsid w:val="00B265C0"/>
    <w:rsid w:val="00B33C22"/>
    <w:rsid w:val="00B37266"/>
    <w:rsid w:val="00B403DE"/>
    <w:rsid w:val="00B40F9C"/>
    <w:rsid w:val="00B45723"/>
    <w:rsid w:val="00B46208"/>
    <w:rsid w:val="00B464A1"/>
    <w:rsid w:val="00B46E95"/>
    <w:rsid w:val="00B513F7"/>
    <w:rsid w:val="00B53C97"/>
    <w:rsid w:val="00B5421F"/>
    <w:rsid w:val="00B54462"/>
    <w:rsid w:val="00B57D14"/>
    <w:rsid w:val="00B620ED"/>
    <w:rsid w:val="00B625E6"/>
    <w:rsid w:val="00B64A7A"/>
    <w:rsid w:val="00B66244"/>
    <w:rsid w:val="00B753C9"/>
    <w:rsid w:val="00B75FBD"/>
    <w:rsid w:val="00B76325"/>
    <w:rsid w:val="00B7667A"/>
    <w:rsid w:val="00B80762"/>
    <w:rsid w:val="00B814FE"/>
    <w:rsid w:val="00B817B7"/>
    <w:rsid w:val="00B82967"/>
    <w:rsid w:val="00B82D97"/>
    <w:rsid w:val="00B82FE4"/>
    <w:rsid w:val="00B8314E"/>
    <w:rsid w:val="00B83A1F"/>
    <w:rsid w:val="00B86897"/>
    <w:rsid w:val="00B86AFC"/>
    <w:rsid w:val="00B91757"/>
    <w:rsid w:val="00B91B91"/>
    <w:rsid w:val="00B9354D"/>
    <w:rsid w:val="00B95450"/>
    <w:rsid w:val="00B97DA7"/>
    <w:rsid w:val="00BA03B0"/>
    <w:rsid w:val="00BA0A97"/>
    <w:rsid w:val="00BA26BA"/>
    <w:rsid w:val="00BA5842"/>
    <w:rsid w:val="00BA7007"/>
    <w:rsid w:val="00BB1C49"/>
    <w:rsid w:val="00BB3665"/>
    <w:rsid w:val="00BB7B19"/>
    <w:rsid w:val="00BB7B55"/>
    <w:rsid w:val="00BC09D2"/>
    <w:rsid w:val="00BC24C8"/>
    <w:rsid w:val="00BC2842"/>
    <w:rsid w:val="00BC2D54"/>
    <w:rsid w:val="00BC459F"/>
    <w:rsid w:val="00BC7AA9"/>
    <w:rsid w:val="00BD10FA"/>
    <w:rsid w:val="00BD28AD"/>
    <w:rsid w:val="00BD5B26"/>
    <w:rsid w:val="00BD6542"/>
    <w:rsid w:val="00BE01A8"/>
    <w:rsid w:val="00BE3877"/>
    <w:rsid w:val="00BE3F11"/>
    <w:rsid w:val="00BE4B7C"/>
    <w:rsid w:val="00BE511B"/>
    <w:rsid w:val="00BE58C7"/>
    <w:rsid w:val="00BF0206"/>
    <w:rsid w:val="00BF2E8A"/>
    <w:rsid w:val="00C0003C"/>
    <w:rsid w:val="00C029C4"/>
    <w:rsid w:val="00C03FBD"/>
    <w:rsid w:val="00C04CF9"/>
    <w:rsid w:val="00C070E0"/>
    <w:rsid w:val="00C07CD8"/>
    <w:rsid w:val="00C10706"/>
    <w:rsid w:val="00C138C7"/>
    <w:rsid w:val="00C1617B"/>
    <w:rsid w:val="00C177F1"/>
    <w:rsid w:val="00C20CC9"/>
    <w:rsid w:val="00C21616"/>
    <w:rsid w:val="00C22182"/>
    <w:rsid w:val="00C22E50"/>
    <w:rsid w:val="00C236A6"/>
    <w:rsid w:val="00C251A2"/>
    <w:rsid w:val="00C30EDB"/>
    <w:rsid w:val="00C315C7"/>
    <w:rsid w:val="00C35E8E"/>
    <w:rsid w:val="00C4021B"/>
    <w:rsid w:val="00C41149"/>
    <w:rsid w:val="00C513D6"/>
    <w:rsid w:val="00C53DB3"/>
    <w:rsid w:val="00C545D3"/>
    <w:rsid w:val="00C558A6"/>
    <w:rsid w:val="00C60926"/>
    <w:rsid w:val="00C60D37"/>
    <w:rsid w:val="00C61281"/>
    <w:rsid w:val="00C616A8"/>
    <w:rsid w:val="00C70F33"/>
    <w:rsid w:val="00C75287"/>
    <w:rsid w:val="00C8074F"/>
    <w:rsid w:val="00C83085"/>
    <w:rsid w:val="00C85248"/>
    <w:rsid w:val="00C873D4"/>
    <w:rsid w:val="00C92F4C"/>
    <w:rsid w:val="00C94469"/>
    <w:rsid w:val="00C949F6"/>
    <w:rsid w:val="00C96083"/>
    <w:rsid w:val="00C9637B"/>
    <w:rsid w:val="00CA1517"/>
    <w:rsid w:val="00CA15B8"/>
    <w:rsid w:val="00CA16F9"/>
    <w:rsid w:val="00CA1CB7"/>
    <w:rsid w:val="00CA2C50"/>
    <w:rsid w:val="00CA2D83"/>
    <w:rsid w:val="00CA44E8"/>
    <w:rsid w:val="00CA4D42"/>
    <w:rsid w:val="00CA5BC7"/>
    <w:rsid w:val="00CB0053"/>
    <w:rsid w:val="00CB135E"/>
    <w:rsid w:val="00CB141D"/>
    <w:rsid w:val="00CB39E5"/>
    <w:rsid w:val="00CB57EC"/>
    <w:rsid w:val="00CB7F9C"/>
    <w:rsid w:val="00CC0B8A"/>
    <w:rsid w:val="00CC37D5"/>
    <w:rsid w:val="00CC6378"/>
    <w:rsid w:val="00CC7944"/>
    <w:rsid w:val="00CC7C9D"/>
    <w:rsid w:val="00CD29E9"/>
    <w:rsid w:val="00CD461C"/>
    <w:rsid w:val="00CD5989"/>
    <w:rsid w:val="00CD6566"/>
    <w:rsid w:val="00CE1C37"/>
    <w:rsid w:val="00CE1C5C"/>
    <w:rsid w:val="00CE3B51"/>
    <w:rsid w:val="00CE4380"/>
    <w:rsid w:val="00CE5E63"/>
    <w:rsid w:val="00CF1F13"/>
    <w:rsid w:val="00CF2319"/>
    <w:rsid w:val="00CF2B66"/>
    <w:rsid w:val="00CF381D"/>
    <w:rsid w:val="00CF695F"/>
    <w:rsid w:val="00CF78B9"/>
    <w:rsid w:val="00D0252E"/>
    <w:rsid w:val="00D02E35"/>
    <w:rsid w:val="00D033C2"/>
    <w:rsid w:val="00D100B8"/>
    <w:rsid w:val="00D11378"/>
    <w:rsid w:val="00D119F8"/>
    <w:rsid w:val="00D23DD1"/>
    <w:rsid w:val="00D245F3"/>
    <w:rsid w:val="00D2554F"/>
    <w:rsid w:val="00D30C59"/>
    <w:rsid w:val="00D32047"/>
    <w:rsid w:val="00D33040"/>
    <w:rsid w:val="00D343AD"/>
    <w:rsid w:val="00D4023B"/>
    <w:rsid w:val="00D4035B"/>
    <w:rsid w:val="00D429F7"/>
    <w:rsid w:val="00D42C23"/>
    <w:rsid w:val="00D4323F"/>
    <w:rsid w:val="00D540E0"/>
    <w:rsid w:val="00D551FD"/>
    <w:rsid w:val="00D568E8"/>
    <w:rsid w:val="00D57F0F"/>
    <w:rsid w:val="00D61B90"/>
    <w:rsid w:val="00D62A31"/>
    <w:rsid w:val="00D62D09"/>
    <w:rsid w:val="00D65885"/>
    <w:rsid w:val="00D67598"/>
    <w:rsid w:val="00D74BA9"/>
    <w:rsid w:val="00D74D55"/>
    <w:rsid w:val="00D75638"/>
    <w:rsid w:val="00D80249"/>
    <w:rsid w:val="00D80563"/>
    <w:rsid w:val="00D80734"/>
    <w:rsid w:val="00D831C0"/>
    <w:rsid w:val="00D8419A"/>
    <w:rsid w:val="00D85D1F"/>
    <w:rsid w:val="00D863D8"/>
    <w:rsid w:val="00D86634"/>
    <w:rsid w:val="00D86D03"/>
    <w:rsid w:val="00D86F7A"/>
    <w:rsid w:val="00D9117E"/>
    <w:rsid w:val="00D94B5F"/>
    <w:rsid w:val="00D95D8C"/>
    <w:rsid w:val="00D9733D"/>
    <w:rsid w:val="00DA184F"/>
    <w:rsid w:val="00DA41E6"/>
    <w:rsid w:val="00DA4FF4"/>
    <w:rsid w:val="00DA61B4"/>
    <w:rsid w:val="00DB0BD3"/>
    <w:rsid w:val="00DB2275"/>
    <w:rsid w:val="00DB3261"/>
    <w:rsid w:val="00DB334A"/>
    <w:rsid w:val="00DB4FD3"/>
    <w:rsid w:val="00DB5042"/>
    <w:rsid w:val="00DC6222"/>
    <w:rsid w:val="00DC6833"/>
    <w:rsid w:val="00DC70B9"/>
    <w:rsid w:val="00DD1F24"/>
    <w:rsid w:val="00DD2198"/>
    <w:rsid w:val="00DD2E8F"/>
    <w:rsid w:val="00DD365F"/>
    <w:rsid w:val="00DD6381"/>
    <w:rsid w:val="00DE07CE"/>
    <w:rsid w:val="00DE37C7"/>
    <w:rsid w:val="00DE442B"/>
    <w:rsid w:val="00DE78F6"/>
    <w:rsid w:val="00DF22DD"/>
    <w:rsid w:val="00DF2BDD"/>
    <w:rsid w:val="00DF3DF0"/>
    <w:rsid w:val="00DF6E6E"/>
    <w:rsid w:val="00DF6F7F"/>
    <w:rsid w:val="00E009D1"/>
    <w:rsid w:val="00E00B76"/>
    <w:rsid w:val="00E015AE"/>
    <w:rsid w:val="00E029D7"/>
    <w:rsid w:val="00E02B6C"/>
    <w:rsid w:val="00E02CDC"/>
    <w:rsid w:val="00E11989"/>
    <w:rsid w:val="00E144B5"/>
    <w:rsid w:val="00E26F5C"/>
    <w:rsid w:val="00E27FC0"/>
    <w:rsid w:val="00E30CA7"/>
    <w:rsid w:val="00E318CE"/>
    <w:rsid w:val="00E32D7A"/>
    <w:rsid w:val="00E33C10"/>
    <w:rsid w:val="00E33E64"/>
    <w:rsid w:val="00E345F2"/>
    <w:rsid w:val="00E34CCF"/>
    <w:rsid w:val="00E357F2"/>
    <w:rsid w:val="00E40D6E"/>
    <w:rsid w:val="00E43B07"/>
    <w:rsid w:val="00E461F8"/>
    <w:rsid w:val="00E52156"/>
    <w:rsid w:val="00E54241"/>
    <w:rsid w:val="00E55835"/>
    <w:rsid w:val="00E56CF1"/>
    <w:rsid w:val="00E57299"/>
    <w:rsid w:val="00E67BA3"/>
    <w:rsid w:val="00E73740"/>
    <w:rsid w:val="00E74739"/>
    <w:rsid w:val="00E74CD3"/>
    <w:rsid w:val="00E75614"/>
    <w:rsid w:val="00E76F7A"/>
    <w:rsid w:val="00E8144A"/>
    <w:rsid w:val="00E82EB8"/>
    <w:rsid w:val="00E8525A"/>
    <w:rsid w:val="00E85C7C"/>
    <w:rsid w:val="00E87520"/>
    <w:rsid w:val="00E9024E"/>
    <w:rsid w:val="00E912F6"/>
    <w:rsid w:val="00E93D37"/>
    <w:rsid w:val="00EA5467"/>
    <w:rsid w:val="00EB1771"/>
    <w:rsid w:val="00EB1C30"/>
    <w:rsid w:val="00EB229C"/>
    <w:rsid w:val="00EB314D"/>
    <w:rsid w:val="00EC048D"/>
    <w:rsid w:val="00EC1729"/>
    <w:rsid w:val="00EC2951"/>
    <w:rsid w:val="00EC509D"/>
    <w:rsid w:val="00EC54EF"/>
    <w:rsid w:val="00ED2C9F"/>
    <w:rsid w:val="00ED3482"/>
    <w:rsid w:val="00ED5358"/>
    <w:rsid w:val="00EE04FB"/>
    <w:rsid w:val="00EE433E"/>
    <w:rsid w:val="00EE4E76"/>
    <w:rsid w:val="00EE5140"/>
    <w:rsid w:val="00EE7028"/>
    <w:rsid w:val="00EF1D36"/>
    <w:rsid w:val="00EF2B9C"/>
    <w:rsid w:val="00EF4783"/>
    <w:rsid w:val="00EF5FB6"/>
    <w:rsid w:val="00F005FA"/>
    <w:rsid w:val="00F01756"/>
    <w:rsid w:val="00F01C11"/>
    <w:rsid w:val="00F039BD"/>
    <w:rsid w:val="00F0537C"/>
    <w:rsid w:val="00F06EC7"/>
    <w:rsid w:val="00F0742A"/>
    <w:rsid w:val="00F074E8"/>
    <w:rsid w:val="00F12638"/>
    <w:rsid w:val="00F12EC0"/>
    <w:rsid w:val="00F13A77"/>
    <w:rsid w:val="00F14EC0"/>
    <w:rsid w:val="00F16012"/>
    <w:rsid w:val="00F1661E"/>
    <w:rsid w:val="00F20CF7"/>
    <w:rsid w:val="00F2113A"/>
    <w:rsid w:val="00F23258"/>
    <w:rsid w:val="00F2354E"/>
    <w:rsid w:val="00F23C68"/>
    <w:rsid w:val="00F2554F"/>
    <w:rsid w:val="00F336AE"/>
    <w:rsid w:val="00F37EE0"/>
    <w:rsid w:val="00F43399"/>
    <w:rsid w:val="00F4430F"/>
    <w:rsid w:val="00F44895"/>
    <w:rsid w:val="00F45CDC"/>
    <w:rsid w:val="00F4666E"/>
    <w:rsid w:val="00F50453"/>
    <w:rsid w:val="00F53FC9"/>
    <w:rsid w:val="00F55C6F"/>
    <w:rsid w:val="00F6046C"/>
    <w:rsid w:val="00F621EA"/>
    <w:rsid w:val="00F62A8D"/>
    <w:rsid w:val="00F62E13"/>
    <w:rsid w:val="00F63D7E"/>
    <w:rsid w:val="00F65143"/>
    <w:rsid w:val="00F65684"/>
    <w:rsid w:val="00F7056A"/>
    <w:rsid w:val="00F70A3C"/>
    <w:rsid w:val="00F70E51"/>
    <w:rsid w:val="00F72FC3"/>
    <w:rsid w:val="00F73938"/>
    <w:rsid w:val="00F755A6"/>
    <w:rsid w:val="00F756D5"/>
    <w:rsid w:val="00F81750"/>
    <w:rsid w:val="00F8431E"/>
    <w:rsid w:val="00F84F4A"/>
    <w:rsid w:val="00F905D5"/>
    <w:rsid w:val="00F91798"/>
    <w:rsid w:val="00F919A5"/>
    <w:rsid w:val="00F93D4D"/>
    <w:rsid w:val="00F95329"/>
    <w:rsid w:val="00F977B5"/>
    <w:rsid w:val="00F97D5D"/>
    <w:rsid w:val="00FA0514"/>
    <w:rsid w:val="00FA46FE"/>
    <w:rsid w:val="00FA4B9B"/>
    <w:rsid w:val="00FA6367"/>
    <w:rsid w:val="00FB4DAA"/>
    <w:rsid w:val="00FB53A2"/>
    <w:rsid w:val="00FB65B6"/>
    <w:rsid w:val="00FB7782"/>
    <w:rsid w:val="00FB7AA1"/>
    <w:rsid w:val="00FC20F9"/>
    <w:rsid w:val="00FC2829"/>
    <w:rsid w:val="00FC4A01"/>
    <w:rsid w:val="00FC5956"/>
    <w:rsid w:val="00FC77CB"/>
    <w:rsid w:val="00FD1DEE"/>
    <w:rsid w:val="00FD3675"/>
    <w:rsid w:val="00FD400C"/>
    <w:rsid w:val="00FD4240"/>
    <w:rsid w:val="00FD57C9"/>
    <w:rsid w:val="00FD7648"/>
    <w:rsid w:val="00FD7E4A"/>
    <w:rsid w:val="00FE0BA2"/>
    <w:rsid w:val="00FE2289"/>
    <w:rsid w:val="00FE26A3"/>
    <w:rsid w:val="00FE409C"/>
    <w:rsid w:val="00FE6AED"/>
    <w:rsid w:val="00FE6DAC"/>
    <w:rsid w:val="00FE7E04"/>
    <w:rsid w:val="00FF0891"/>
    <w:rsid w:val="00FF649D"/>
    <w:rsid w:val="00FF7C42"/>
    <w:rsid w:val="012429F7"/>
    <w:rsid w:val="01464A94"/>
    <w:rsid w:val="015A2C06"/>
    <w:rsid w:val="019D6D96"/>
    <w:rsid w:val="01FB3D3B"/>
    <w:rsid w:val="021F7DC1"/>
    <w:rsid w:val="02E90691"/>
    <w:rsid w:val="02F4124E"/>
    <w:rsid w:val="033864E3"/>
    <w:rsid w:val="04524D52"/>
    <w:rsid w:val="04FA4B16"/>
    <w:rsid w:val="05E01F5E"/>
    <w:rsid w:val="06F62FC5"/>
    <w:rsid w:val="07CD206E"/>
    <w:rsid w:val="08DB5CDE"/>
    <w:rsid w:val="090339E3"/>
    <w:rsid w:val="09B96D4E"/>
    <w:rsid w:val="0A717628"/>
    <w:rsid w:val="0B4B4DAB"/>
    <w:rsid w:val="0B4D6958"/>
    <w:rsid w:val="0BB578DA"/>
    <w:rsid w:val="0BD25EA5"/>
    <w:rsid w:val="0E1A73CB"/>
    <w:rsid w:val="0E5B6625"/>
    <w:rsid w:val="0F182768"/>
    <w:rsid w:val="0F9C5147"/>
    <w:rsid w:val="0FC05C95"/>
    <w:rsid w:val="0FCA1A3E"/>
    <w:rsid w:val="108D4A90"/>
    <w:rsid w:val="10E95EDA"/>
    <w:rsid w:val="110D6725"/>
    <w:rsid w:val="11C35B74"/>
    <w:rsid w:val="12346DCE"/>
    <w:rsid w:val="137D647C"/>
    <w:rsid w:val="148D4C99"/>
    <w:rsid w:val="1496733C"/>
    <w:rsid w:val="151E1F84"/>
    <w:rsid w:val="15660E3B"/>
    <w:rsid w:val="15D40B0A"/>
    <w:rsid w:val="17A56B63"/>
    <w:rsid w:val="181A30AD"/>
    <w:rsid w:val="18226406"/>
    <w:rsid w:val="18F341E5"/>
    <w:rsid w:val="1AF04599"/>
    <w:rsid w:val="1BB2184F"/>
    <w:rsid w:val="1C0F7F31"/>
    <w:rsid w:val="1D514E4D"/>
    <w:rsid w:val="1D6E4EF6"/>
    <w:rsid w:val="1EAF02C7"/>
    <w:rsid w:val="1F1D441C"/>
    <w:rsid w:val="1FA035DF"/>
    <w:rsid w:val="204F3B10"/>
    <w:rsid w:val="21D267A7"/>
    <w:rsid w:val="22E05C1E"/>
    <w:rsid w:val="22ED7531"/>
    <w:rsid w:val="230C5CE8"/>
    <w:rsid w:val="24190515"/>
    <w:rsid w:val="24426B02"/>
    <w:rsid w:val="24491E4E"/>
    <w:rsid w:val="261F21D6"/>
    <w:rsid w:val="266F09BF"/>
    <w:rsid w:val="276E7A08"/>
    <w:rsid w:val="28193786"/>
    <w:rsid w:val="28837790"/>
    <w:rsid w:val="28DA522C"/>
    <w:rsid w:val="28FB4835"/>
    <w:rsid w:val="2918284B"/>
    <w:rsid w:val="2A313896"/>
    <w:rsid w:val="2B206969"/>
    <w:rsid w:val="2BEE242F"/>
    <w:rsid w:val="2D3505F7"/>
    <w:rsid w:val="2D984D48"/>
    <w:rsid w:val="2E323603"/>
    <w:rsid w:val="2E3E080C"/>
    <w:rsid w:val="2E6D7F83"/>
    <w:rsid w:val="2F032695"/>
    <w:rsid w:val="2FA31782"/>
    <w:rsid w:val="30274161"/>
    <w:rsid w:val="30405223"/>
    <w:rsid w:val="304363F6"/>
    <w:rsid w:val="310E1FD8"/>
    <w:rsid w:val="31181CFC"/>
    <w:rsid w:val="3140197F"/>
    <w:rsid w:val="318C57CC"/>
    <w:rsid w:val="31DE30C6"/>
    <w:rsid w:val="31F011F0"/>
    <w:rsid w:val="32CE6B16"/>
    <w:rsid w:val="32F12373"/>
    <w:rsid w:val="33E118EB"/>
    <w:rsid w:val="347A2B44"/>
    <w:rsid w:val="34DA491F"/>
    <w:rsid w:val="358D2CB9"/>
    <w:rsid w:val="36403B1B"/>
    <w:rsid w:val="36965340"/>
    <w:rsid w:val="37B418AC"/>
    <w:rsid w:val="38FE4203"/>
    <w:rsid w:val="39385A7A"/>
    <w:rsid w:val="39513FFD"/>
    <w:rsid w:val="3A1351FB"/>
    <w:rsid w:val="3A3C4D2A"/>
    <w:rsid w:val="3BF861C1"/>
    <w:rsid w:val="3C065F73"/>
    <w:rsid w:val="3C834E15"/>
    <w:rsid w:val="3D525856"/>
    <w:rsid w:val="3DAF5796"/>
    <w:rsid w:val="3DBC2243"/>
    <w:rsid w:val="3DD75419"/>
    <w:rsid w:val="3DDF71DA"/>
    <w:rsid w:val="3DFD798D"/>
    <w:rsid w:val="407A652F"/>
    <w:rsid w:val="40972C3D"/>
    <w:rsid w:val="41201211"/>
    <w:rsid w:val="413466DE"/>
    <w:rsid w:val="41EE2D31"/>
    <w:rsid w:val="41F8595E"/>
    <w:rsid w:val="422E312E"/>
    <w:rsid w:val="43EE526A"/>
    <w:rsid w:val="4401121A"/>
    <w:rsid w:val="46307D9C"/>
    <w:rsid w:val="46DD5122"/>
    <w:rsid w:val="474C2E23"/>
    <w:rsid w:val="48A2742E"/>
    <w:rsid w:val="496B110B"/>
    <w:rsid w:val="4A0B01F8"/>
    <w:rsid w:val="4A2B33FF"/>
    <w:rsid w:val="4A4C2CEB"/>
    <w:rsid w:val="4C916B1C"/>
    <w:rsid w:val="4DF96CE5"/>
    <w:rsid w:val="4E253C8D"/>
    <w:rsid w:val="4FB07550"/>
    <w:rsid w:val="502D711A"/>
    <w:rsid w:val="50D44D05"/>
    <w:rsid w:val="512027DB"/>
    <w:rsid w:val="51872972"/>
    <w:rsid w:val="524135D4"/>
    <w:rsid w:val="527B538F"/>
    <w:rsid w:val="52EF30F1"/>
    <w:rsid w:val="5540344C"/>
    <w:rsid w:val="57D04F5B"/>
    <w:rsid w:val="58D72319"/>
    <w:rsid w:val="590574F5"/>
    <w:rsid w:val="598A738C"/>
    <w:rsid w:val="5B48305A"/>
    <w:rsid w:val="5C875E04"/>
    <w:rsid w:val="5CD904EA"/>
    <w:rsid w:val="5D810F9D"/>
    <w:rsid w:val="5E270513"/>
    <w:rsid w:val="5E2F11F8"/>
    <w:rsid w:val="5E710B1A"/>
    <w:rsid w:val="5F322057"/>
    <w:rsid w:val="62020179"/>
    <w:rsid w:val="64874BF3"/>
    <w:rsid w:val="65927696"/>
    <w:rsid w:val="65953340"/>
    <w:rsid w:val="66091638"/>
    <w:rsid w:val="66C11F13"/>
    <w:rsid w:val="66FE4F15"/>
    <w:rsid w:val="678F5E1A"/>
    <w:rsid w:val="67915D89"/>
    <w:rsid w:val="688E4077"/>
    <w:rsid w:val="68EE4E19"/>
    <w:rsid w:val="69F36887"/>
    <w:rsid w:val="6A8671F8"/>
    <w:rsid w:val="6AB94295"/>
    <w:rsid w:val="6AFD3034"/>
    <w:rsid w:val="6D211EB4"/>
    <w:rsid w:val="6DFA6E05"/>
    <w:rsid w:val="6E7D7067"/>
    <w:rsid w:val="6F173018"/>
    <w:rsid w:val="6F9C5FFE"/>
    <w:rsid w:val="6FE33F77"/>
    <w:rsid w:val="7280201C"/>
    <w:rsid w:val="729F0E04"/>
    <w:rsid w:val="72EE408F"/>
    <w:rsid w:val="73144350"/>
    <w:rsid w:val="73BE1CB4"/>
    <w:rsid w:val="73F41264"/>
    <w:rsid w:val="746E0B18"/>
    <w:rsid w:val="74A52E74"/>
    <w:rsid w:val="76257150"/>
    <w:rsid w:val="767825EE"/>
    <w:rsid w:val="7691545E"/>
    <w:rsid w:val="76966F18"/>
    <w:rsid w:val="769D02A6"/>
    <w:rsid w:val="76BB697E"/>
    <w:rsid w:val="76CA2DC4"/>
    <w:rsid w:val="76FB4FCD"/>
    <w:rsid w:val="778F7FBA"/>
    <w:rsid w:val="77DC6BAC"/>
    <w:rsid w:val="78173CE3"/>
    <w:rsid w:val="78C95383"/>
    <w:rsid w:val="795B7FA5"/>
    <w:rsid w:val="797D43BF"/>
    <w:rsid w:val="79E63D12"/>
    <w:rsid w:val="7B354F51"/>
    <w:rsid w:val="7B753526"/>
    <w:rsid w:val="7BDA04DC"/>
    <w:rsid w:val="7CD82038"/>
    <w:rsid w:val="7D3E3E65"/>
    <w:rsid w:val="7E891110"/>
    <w:rsid w:val="7F6D72A8"/>
    <w:rsid w:val="7F7F922D"/>
    <w:rsid w:val="FAFF7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9"/>
    <w:qFormat/>
    <w:locked/>
    <w:uiPriority w:val="0"/>
    <w:pPr>
      <w:keepNext/>
      <w:keepLines/>
      <w:spacing w:before="340" w:after="330" w:line="578" w:lineRule="auto"/>
      <w:outlineLvl w:val="0"/>
    </w:pPr>
    <w:rPr>
      <w:b/>
      <w:bCs/>
      <w:kern w:val="44"/>
      <w:sz w:val="44"/>
      <w:szCs w:val="44"/>
    </w:rPr>
  </w:style>
  <w:style w:type="paragraph" w:styleId="5">
    <w:name w:val="heading 2"/>
    <w:basedOn w:val="1"/>
    <w:next w:val="1"/>
    <w:link w:val="30"/>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19">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2">
    <w:name w:val="Normal Indent"/>
    <w:basedOn w:val="1"/>
    <w:next w:val="3"/>
    <w:link w:val="31"/>
    <w:qFormat/>
    <w:uiPriority w:val="0"/>
    <w:pPr>
      <w:ind w:firstLine="420" w:firstLineChars="200"/>
    </w:pPr>
    <w:rPr>
      <w:kern w:val="0"/>
      <w:sz w:val="24"/>
      <w:szCs w:val="20"/>
    </w:rPr>
  </w:style>
  <w:style w:type="paragraph" w:customStyle="1" w:styleId="3">
    <w:name w:val="附图图片"/>
    <w:basedOn w:val="1"/>
    <w:qFormat/>
    <w:uiPriority w:val="0"/>
    <w:pPr>
      <w:spacing w:before="100" w:beforeLines="100"/>
      <w:jc w:val="center"/>
    </w:pPr>
    <w:rPr>
      <w:rFonts w:eastAsia="楷体"/>
      <w:sz w:val="24"/>
    </w:rPr>
  </w:style>
  <w:style w:type="paragraph" w:styleId="6">
    <w:name w:val="annotation text"/>
    <w:basedOn w:val="1"/>
    <w:link w:val="32"/>
    <w:semiHidden/>
    <w:qFormat/>
    <w:uiPriority w:val="0"/>
    <w:pPr>
      <w:jc w:val="left"/>
    </w:pPr>
    <w:rPr>
      <w:szCs w:val="21"/>
    </w:rPr>
  </w:style>
  <w:style w:type="paragraph" w:styleId="7">
    <w:name w:val="Body Text"/>
    <w:basedOn w:val="1"/>
    <w:next w:val="1"/>
    <w:qFormat/>
    <w:uiPriority w:val="0"/>
    <w:pPr>
      <w:spacing w:after="120"/>
    </w:pPr>
  </w:style>
  <w:style w:type="paragraph" w:styleId="8">
    <w:name w:val="Body Text Indent"/>
    <w:basedOn w:val="1"/>
    <w:link w:val="77"/>
    <w:uiPriority w:val="0"/>
    <w:pPr>
      <w:spacing w:after="120"/>
      <w:ind w:left="420" w:leftChars="200"/>
    </w:pPr>
  </w:style>
  <w:style w:type="paragraph" w:styleId="9">
    <w:name w:val="Date"/>
    <w:basedOn w:val="1"/>
    <w:next w:val="1"/>
    <w:link w:val="33"/>
    <w:qFormat/>
    <w:uiPriority w:val="0"/>
    <w:pPr>
      <w:ind w:left="100" w:leftChars="2500"/>
    </w:pPr>
    <w:rPr>
      <w:sz w:val="24"/>
    </w:rPr>
  </w:style>
  <w:style w:type="paragraph" w:styleId="10">
    <w:name w:val="Body Text Indent 2"/>
    <w:basedOn w:val="1"/>
    <w:link w:val="34"/>
    <w:qFormat/>
    <w:uiPriority w:val="0"/>
    <w:pPr>
      <w:spacing w:line="590" w:lineRule="exact"/>
      <w:ind w:firstLine="880" w:firstLineChars="200"/>
    </w:pPr>
    <w:rPr>
      <w:rFonts w:eastAsia="方正仿宋_GBK"/>
    </w:rPr>
  </w:style>
  <w:style w:type="paragraph" w:styleId="11">
    <w:name w:val="Balloon Text"/>
    <w:basedOn w:val="1"/>
    <w:link w:val="76"/>
    <w:uiPriority w:val="0"/>
    <w:rPr>
      <w:sz w:val="18"/>
      <w:szCs w:val="18"/>
    </w:rPr>
  </w:style>
  <w:style w:type="paragraph" w:styleId="12">
    <w:name w:val="footer"/>
    <w:basedOn w:val="1"/>
    <w:link w:val="35"/>
    <w:qFormat/>
    <w:uiPriority w:val="0"/>
    <w:pPr>
      <w:tabs>
        <w:tab w:val="center" w:pos="4153"/>
        <w:tab w:val="right" w:pos="8306"/>
      </w:tabs>
      <w:snapToGrid w:val="0"/>
      <w:jc w:val="left"/>
    </w:pPr>
    <w:rPr>
      <w:sz w:val="18"/>
      <w:szCs w:val="20"/>
    </w:rPr>
  </w:style>
  <w:style w:type="paragraph" w:styleId="13">
    <w:name w:val="header"/>
    <w:basedOn w:val="1"/>
    <w:link w:val="36"/>
    <w:qFormat/>
    <w:uiPriority w:val="0"/>
    <w:pPr>
      <w:pBdr>
        <w:bottom w:val="single" w:color="auto" w:sz="6" w:space="1"/>
      </w:pBdr>
      <w:tabs>
        <w:tab w:val="center" w:pos="4153"/>
        <w:tab w:val="right" w:pos="8306"/>
      </w:tabs>
      <w:snapToGrid w:val="0"/>
      <w:jc w:val="center"/>
    </w:pPr>
    <w:rPr>
      <w:sz w:val="18"/>
      <w:szCs w:val="20"/>
    </w:rPr>
  </w:style>
  <w:style w:type="paragraph" w:styleId="14">
    <w:name w:val="toc 1"/>
    <w:basedOn w:val="1"/>
    <w:next w:val="1"/>
    <w:qFormat/>
    <w:uiPriority w:val="39"/>
    <w:pPr>
      <w:tabs>
        <w:tab w:val="right" w:leader="dot" w:pos="8302"/>
      </w:tabs>
      <w:spacing w:before="120" w:after="120" w:line="360" w:lineRule="auto"/>
      <w:jc w:val="distribute"/>
    </w:pPr>
    <w:rPr>
      <w:rFonts w:ascii="黑体" w:hAnsi="黑体" w:eastAsia="黑体"/>
      <w:bCs/>
      <w:caps/>
      <w:kern w:val="44"/>
      <w:szCs w:val="20"/>
    </w:rPr>
  </w:style>
  <w:style w:type="paragraph" w:styleId="15">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6">
    <w:name w:val="Body Text First Indent 2"/>
    <w:basedOn w:val="8"/>
    <w:link w:val="78"/>
    <w:uiPriority w:val="0"/>
    <w:pPr>
      <w:ind w:firstLine="420" w:firstLineChars="2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qFormat/>
    <w:locked/>
    <w:uiPriority w:val="0"/>
    <w:rPr>
      <w:rFonts w:cs="Times New Roman"/>
      <w:b/>
      <w:bCs/>
    </w:rPr>
  </w:style>
  <w:style w:type="character" w:styleId="21">
    <w:name w:val="page number"/>
    <w:qFormat/>
    <w:uiPriority w:val="0"/>
    <w:rPr>
      <w:rFonts w:cs="Times New Roman"/>
    </w:rPr>
  </w:style>
  <w:style w:type="character" w:styleId="22">
    <w:name w:val="Emphasis"/>
    <w:qFormat/>
    <w:locked/>
    <w:uiPriority w:val="0"/>
    <w:rPr>
      <w:rFonts w:cs="Times New Roman"/>
      <w:i/>
      <w:iCs/>
    </w:rPr>
  </w:style>
  <w:style w:type="character" w:styleId="23">
    <w:name w:val="Hyperlink"/>
    <w:qFormat/>
    <w:uiPriority w:val="0"/>
    <w:rPr>
      <w:rFonts w:ascii="微软雅黑" w:hAnsi="微软雅黑" w:eastAsia="微软雅黑"/>
      <w:color w:val="000000"/>
      <w:sz w:val="18"/>
      <w:u w:val="none"/>
    </w:rPr>
  </w:style>
  <w:style w:type="paragraph" w:customStyle="1" w:styleId="24">
    <w:name w:val="Default"/>
    <w:basedOn w:val="25"/>
    <w:next w:val="26"/>
    <w:qFormat/>
    <w:uiPriority w:val="99"/>
    <w:pPr>
      <w:tabs>
        <w:tab w:val="left" w:pos="0"/>
      </w:tabs>
      <w:autoSpaceDE w:val="0"/>
      <w:autoSpaceDN w:val="0"/>
      <w:adjustRightInd w:val="0"/>
    </w:pPr>
    <w:rPr>
      <w:color w:val="000000"/>
      <w:sz w:val="24"/>
    </w:rPr>
  </w:style>
  <w:style w:type="paragraph" w:customStyle="1" w:styleId="25">
    <w:name w:val="标题2"/>
    <w:basedOn w:val="5"/>
    <w:qFormat/>
    <w:uiPriority w:val="0"/>
    <w:pPr>
      <w:tabs>
        <w:tab w:val="left" w:pos="0"/>
      </w:tabs>
      <w:spacing w:line="440" w:lineRule="exact"/>
      <w:ind w:left="1560"/>
    </w:pPr>
    <w:rPr>
      <w:sz w:val="28"/>
    </w:rPr>
  </w:style>
  <w:style w:type="paragraph" w:customStyle="1" w:styleId="26">
    <w:name w:val="样式3"/>
    <w:basedOn w:val="14"/>
    <w:next w:val="27"/>
    <w:qFormat/>
    <w:uiPriority w:val="0"/>
    <w:pPr>
      <w:autoSpaceDE w:val="0"/>
      <w:autoSpaceDN w:val="0"/>
      <w:snapToGrid w:val="0"/>
      <w:spacing w:line="460" w:lineRule="atLeast"/>
      <w:jc w:val="center"/>
    </w:pPr>
    <w:rPr>
      <w:rFonts w:ascii="Times New Roman" w:hAnsi="Times New Roman"/>
      <w:kern w:val="2"/>
      <w:sz w:val="28"/>
    </w:rPr>
  </w:style>
  <w:style w:type="paragraph" w:customStyle="1" w:styleId="27">
    <w:name w:val="目录 53"/>
    <w:basedOn w:val="1"/>
    <w:next w:val="1"/>
    <w:qFormat/>
    <w:uiPriority w:val="0"/>
    <w:pPr>
      <w:ind w:left="840"/>
    </w:pPr>
    <w:rPr>
      <w:rFonts w:cs="宋体"/>
      <w:color w:val="000000"/>
    </w:rPr>
  </w:style>
  <w:style w:type="paragraph" w:customStyle="1" w:styleId="28">
    <w:name w:val="正文1"/>
    <w:qFormat/>
    <w:uiPriority w:val="0"/>
    <w:pPr>
      <w:spacing w:line="520" w:lineRule="exact"/>
      <w:ind w:firstLine="1128" w:firstLineChars="200"/>
      <w:jc w:val="both"/>
    </w:pPr>
    <w:rPr>
      <w:rFonts w:ascii="Times New Roman" w:hAnsi="Times New Roman" w:eastAsia="宋体" w:cs="Times New Roman"/>
      <w:kern w:val="2"/>
      <w:sz w:val="24"/>
      <w:szCs w:val="24"/>
      <w:lang w:val="en-US" w:eastAsia="zh-CN" w:bidi="ar-SA"/>
    </w:rPr>
  </w:style>
  <w:style w:type="character" w:customStyle="1" w:styleId="29">
    <w:name w:val="标题 1 Char"/>
    <w:link w:val="4"/>
    <w:qFormat/>
    <w:uiPriority w:val="0"/>
    <w:rPr>
      <w:b/>
      <w:bCs/>
      <w:kern w:val="44"/>
      <w:sz w:val="44"/>
      <w:szCs w:val="44"/>
    </w:rPr>
  </w:style>
  <w:style w:type="character" w:customStyle="1" w:styleId="30">
    <w:name w:val="标题 2 Char"/>
    <w:link w:val="5"/>
    <w:qFormat/>
    <w:locked/>
    <w:uiPriority w:val="0"/>
    <w:rPr>
      <w:rFonts w:ascii="宋体" w:hAnsi="宋体" w:eastAsia="宋体" w:cs="宋体"/>
      <w:b/>
      <w:bCs/>
      <w:sz w:val="36"/>
      <w:szCs w:val="36"/>
      <w:lang w:val="en-US" w:eastAsia="zh-CN" w:bidi="ar-SA"/>
    </w:rPr>
  </w:style>
  <w:style w:type="character" w:customStyle="1" w:styleId="31">
    <w:name w:val="正文缩进 Char"/>
    <w:link w:val="2"/>
    <w:qFormat/>
    <w:locked/>
    <w:uiPriority w:val="0"/>
    <w:rPr>
      <w:rFonts w:eastAsia="宋体"/>
      <w:sz w:val="24"/>
      <w:lang w:bidi="ar-SA"/>
    </w:rPr>
  </w:style>
  <w:style w:type="character" w:customStyle="1" w:styleId="32">
    <w:name w:val="批注文字 Char"/>
    <w:basedOn w:val="19"/>
    <w:link w:val="6"/>
    <w:qFormat/>
    <w:locked/>
    <w:uiPriority w:val="0"/>
    <w:rPr>
      <w:rFonts w:eastAsia="宋体"/>
      <w:kern w:val="2"/>
      <w:sz w:val="21"/>
      <w:szCs w:val="21"/>
      <w:lang w:val="en-US" w:eastAsia="zh-CN" w:bidi="ar-SA"/>
    </w:rPr>
  </w:style>
  <w:style w:type="character" w:customStyle="1" w:styleId="33">
    <w:name w:val="日期 Char"/>
    <w:link w:val="9"/>
    <w:semiHidden/>
    <w:qFormat/>
    <w:locked/>
    <w:uiPriority w:val="0"/>
    <w:rPr>
      <w:rFonts w:cs="Times New Roman"/>
      <w:kern w:val="2"/>
      <w:sz w:val="24"/>
      <w:szCs w:val="24"/>
    </w:rPr>
  </w:style>
  <w:style w:type="character" w:customStyle="1" w:styleId="34">
    <w:name w:val="正文文本缩进 2 Char"/>
    <w:basedOn w:val="19"/>
    <w:link w:val="10"/>
    <w:qFormat/>
    <w:locked/>
    <w:uiPriority w:val="0"/>
    <w:rPr>
      <w:rFonts w:eastAsia="方正仿宋_GBK"/>
      <w:kern w:val="2"/>
      <w:sz w:val="21"/>
      <w:szCs w:val="24"/>
      <w:lang w:val="en-US" w:eastAsia="zh-CN" w:bidi="ar-SA"/>
    </w:rPr>
  </w:style>
  <w:style w:type="character" w:customStyle="1" w:styleId="35">
    <w:name w:val="页脚 Char1"/>
    <w:link w:val="12"/>
    <w:qFormat/>
    <w:locked/>
    <w:uiPriority w:val="0"/>
    <w:rPr>
      <w:kern w:val="2"/>
      <w:sz w:val="18"/>
    </w:rPr>
  </w:style>
  <w:style w:type="character" w:customStyle="1" w:styleId="36">
    <w:name w:val="页眉 Char"/>
    <w:link w:val="13"/>
    <w:qFormat/>
    <w:locked/>
    <w:uiPriority w:val="0"/>
    <w:rPr>
      <w:rFonts w:cs="Times New Roman"/>
      <w:kern w:val="2"/>
      <w:sz w:val="18"/>
    </w:rPr>
  </w:style>
  <w:style w:type="character" w:customStyle="1" w:styleId="37">
    <w:name w:val="font12"/>
    <w:qFormat/>
    <w:uiPriority w:val="0"/>
    <w:rPr>
      <w:rFonts w:ascii="宋体" w:hAnsi="宋体" w:eastAsia="宋体" w:cs="宋体"/>
      <w:color w:val="000000"/>
      <w:sz w:val="22"/>
      <w:szCs w:val="22"/>
      <w:u w:val="none"/>
    </w:rPr>
  </w:style>
  <w:style w:type="character" w:customStyle="1" w:styleId="38">
    <w:name w:val="font101"/>
    <w:qFormat/>
    <w:uiPriority w:val="0"/>
    <w:rPr>
      <w:rFonts w:ascii="Times New Roman" w:hAnsi="Times New Roman" w:cs="Times New Roman"/>
      <w:color w:val="000000"/>
      <w:sz w:val="18"/>
      <w:szCs w:val="18"/>
      <w:u w:val="none"/>
    </w:rPr>
  </w:style>
  <w:style w:type="character" w:customStyle="1" w:styleId="39">
    <w:name w:val="Footer Char"/>
    <w:qFormat/>
    <w:locked/>
    <w:uiPriority w:val="0"/>
    <w:rPr>
      <w:rFonts w:cs="Times New Roman"/>
      <w:sz w:val="18"/>
      <w:szCs w:val="18"/>
    </w:rPr>
  </w:style>
  <w:style w:type="character" w:customStyle="1" w:styleId="40">
    <w:name w:val="font111"/>
    <w:qFormat/>
    <w:uiPriority w:val="0"/>
    <w:rPr>
      <w:rFonts w:ascii="Times New Roman" w:hAnsi="Times New Roman" w:cs="Times New Roman"/>
      <w:color w:val="000000"/>
      <w:sz w:val="22"/>
      <w:szCs w:val="22"/>
      <w:u w:val="none"/>
    </w:rPr>
  </w:style>
  <w:style w:type="character" w:customStyle="1" w:styleId="41">
    <w:name w:val="font151"/>
    <w:qFormat/>
    <w:uiPriority w:val="0"/>
    <w:rPr>
      <w:rFonts w:ascii="宋体" w:hAnsi="宋体" w:eastAsia="宋体" w:cs="宋体"/>
      <w:color w:val="000000"/>
      <w:sz w:val="21"/>
      <w:szCs w:val="21"/>
      <w:u w:val="none"/>
    </w:rPr>
  </w:style>
  <w:style w:type="character" w:customStyle="1" w:styleId="42">
    <w:name w:val="font61"/>
    <w:qFormat/>
    <w:uiPriority w:val="0"/>
    <w:rPr>
      <w:rFonts w:ascii="宋体" w:hAnsi="宋体" w:eastAsia="宋体" w:cs="宋体"/>
      <w:color w:val="000000"/>
      <w:sz w:val="18"/>
      <w:szCs w:val="18"/>
      <w:u w:val="none"/>
    </w:rPr>
  </w:style>
  <w:style w:type="paragraph" w:customStyle="1" w:styleId="43">
    <w:name w:val="Char"/>
    <w:basedOn w:val="1"/>
    <w:qFormat/>
    <w:uiPriority w:val="0"/>
    <w:pPr>
      <w:tabs>
        <w:tab w:val="left" w:pos="0"/>
      </w:tabs>
    </w:pPr>
  </w:style>
  <w:style w:type="paragraph" w:customStyle="1" w:styleId="44">
    <w:name w:val="Char Char Char Char"/>
    <w:basedOn w:val="1"/>
    <w:qFormat/>
    <w:uiPriority w:val="0"/>
    <w:pPr>
      <w:spacing w:line="360" w:lineRule="auto"/>
      <w:ind w:firstLine="200" w:firstLineChars="200"/>
    </w:pPr>
    <w:rPr>
      <w:rFonts w:ascii="宋体" w:hAnsi="宋体" w:cs="宋体"/>
      <w:sz w:val="24"/>
      <w:szCs w:val="20"/>
    </w:rPr>
  </w:style>
  <w:style w:type="paragraph" w:customStyle="1" w:styleId="45">
    <w:name w:val="_Style 33"/>
    <w:basedOn w:val="1"/>
    <w:qFormat/>
    <w:uiPriority w:val="0"/>
    <w:pPr>
      <w:spacing w:line="360" w:lineRule="auto"/>
      <w:ind w:firstLine="200" w:firstLineChars="200"/>
    </w:pPr>
    <w:rPr>
      <w:rFonts w:ascii="宋体" w:hAnsi="宋体" w:cs="宋体"/>
      <w:sz w:val="24"/>
      <w:szCs w:val="20"/>
    </w:rPr>
  </w:style>
  <w:style w:type="paragraph" w:customStyle="1" w:styleId="46">
    <w:name w:val="标准文字"/>
    <w:basedOn w:val="1"/>
    <w:qFormat/>
    <w:uiPriority w:val="0"/>
    <w:pPr>
      <w:overflowPunct w:val="0"/>
      <w:adjustRightInd w:val="0"/>
      <w:snapToGrid w:val="0"/>
      <w:spacing w:line="360" w:lineRule="auto"/>
      <w:ind w:firstLine="200" w:firstLineChars="200"/>
    </w:pPr>
    <w:rPr>
      <w:kern w:val="0"/>
      <w:sz w:val="28"/>
      <w:szCs w:val="21"/>
    </w:rPr>
  </w:style>
  <w:style w:type="paragraph" w:styleId="47">
    <w:name w:val="List Paragraph"/>
    <w:basedOn w:val="1"/>
    <w:qFormat/>
    <w:uiPriority w:val="34"/>
    <w:pPr>
      <w:ind w:firstLine="420" w:firstLineChars="200"/>
    </w:pPr>
  </w:style>
  <w:style w:type="paragraph" w:customStyle="1" w:styleId="48">
    <w:name w:val="Char Char Char Char Char Char Char"/>
    <w:basedOn w:val="1"/>
    <w:qFormat/>
    <w:uiPriority w:val="0"/>
  </w:style>
  <w:style w:type="paragraph" w:customStyle="1" w:styleId="49">
    <w:name w:val="Char1"/>
    <w:basedOn w:val="1"/>
    <w:qFormat/>
    <w:uiPriority w:val="0"/>
  </w:style>
  <w:style w:type="paragraph" w:customStyle="1" w:styleId="50">
    <w:name w:val="列出段落1"/>
    <w:basedOn w:val="1"/>
    <w:qFormat/>
    <w:uiPriority w:val="0"/>
    <w:pPr>
      <w:ind w:firstLine="420" w:firstLineChars="200"/>
    </w:pPr>
    <w:rPr>
      <w:rFonts w:ascii="Calibri" w:hAnsi="Calibri"/>
      <w:szCs w:val="22"/>
    </w:rPr>
  </w:style>
  <w:style w:type="character" w:customStyle="1" w:styleId="51">
    <w:name w:val="apple-converted-space"/>
    <w:qFormat/>
    <w:uiPriority w:val="0"/>
    <w:rPr>
      <w:rFonts w:cs="Times New Roman"/>
    </w:rPr>
  </w:style>
  <w:style w:type="character" w:customStyle="1" w:styleId="52">
    <w:name w:val="NormalCharacter"/>
    <w:semiHidden/>
    <w:qFormat/>
    <w:uiPriority w:val="0"/>
  </w:style>
  <w:style w:type="paragraph" w:customStyle="1" w:styleId="53">
    <w:name w:val="BodyTextIndent2"/>
    <w:basedOn w:val="1"/>
    <w:qFormat/>
    <w:uiPriority w:val="0"/>
    <w:pPr>
      <w:widowControl/>
      <w:spacing w:line="590" w:lineRule="exact"/>
      <w:ind w:firstLine="880" w:firstLineChars="200"/>
      <w:textAlignment w:val="baseline"/>
    </w:pPr>
    <w:rPr>
      <w:rFonts w:eastAsia="方正仿宋_GBK"/>
      <w:szCs w:val="22"/>
    </w:rPr>
  </w:style>
  <w:style w:type="paragraph" w:customStyle="1" w:styleId="54">
    <w:name w:val="Char Char Char Char Char Char1 Char Char Char Char Char Char Char Char Char Char Char Char Char"/>
    <w:basedOn w:val="1"/>
    <w:qFormat/>
    <w:uiPriority w:val="0"/>
    <w:pPr>
      <w:widowControl/>
      <w:spacing w:after="160" w:line="240" w:lineRule="exact"/>
      <w:jc w:val="left"/>
    </w:pPr>
  </w:style>
  <w:style w:type="paragraph" w:customStyle="1" w:styleId="55">
    <w:name w:val="p0"/>
    <w:basedOn w:val="1"/>
    <w:qFormat/>
    <w:uiPriority w:val="0"/>
    <w:pPr>
      <w:widowControl/>
      <w:spacing w:line="365" w:lineRule="atLeast"/>
      <w:ind w:left="1"/>
    </w:pPr>
    <w:rPr>
      <w:rFonts w:ascii="Calibri" w:hAnsi="Calibri"/>
      <w:kern w:val="0"/>
      <w:sz w:val="20"/>
      <w:szCs w:val="20"/>
    </w:rPr>
  </w:style>
  <w:style w:type="character" w:customStyle="1" w:styleId="56">
    <w:name w:val="font11"/>
    <w:qFormat/>
    <w:uiPriority w:val="0"/>
    <w:rPr>
      <w:rFonts w:hint="eastAsia" w:ascii="仿宋_GB2312" w:eastAsia="仿宋_GB2312" w:cs="仿宋_GB2312"/>
      <w:color w:val="000000"/>
      <w:sz w:val="24"/>
      <w:szCs w:val="24"/>
      <w:u w:val="none"/>
      <w:vertAlign w:val="superscript"/>
    </w:rPr>
  </w:style>
  <w:style w:type="character" w:customStyle="1" w:styleId="57">
    <w:name w:val="font41"/>
    <w:qFormat/>
    <w:uiPriority w:val="0"/>
    <w:rPr>
      <w:rFonts w:hint="eastAsia" w:ascii="宋体" w:hAnsi="宋体" w:eastAsia="宋体" w:cs="宋体"/>
      <w:color w:val="000000"/>
      <w:sz w:val="24"/>
      <w:szCs w:val="24"/>
      <w:u w:val="none"/>
    </w:rPr>
  </w:style>
  <w:style w:type="character" w:customStyle="1" w:styleId="58">
    <w:name w:val="font51"/>
    <w:qFormat/>
    <w:uiPriority w:val="0"/>
    <w:rPr>
      <w:rFonts w:ascii="Malgun Gothic Semilight" w:hAnsi="Malgun Gothic Semilight" w:eastAsia="Malgun Gothic Semilight" w:cs="Malgun Gothic Semilight"/>
      <w:color w:val="000000"/>
      <w:sz w:val="24"/>
      <w:szCs w:val="24"/>
      <w:u w:val="none"/>
    </w:rPr>
  </w:style>
  <w:style w:type="character" w:customStyle="1" w:styleId="59">
    <w:name w:val="font31"/>
    <w:qFormat/>
    <w:uiPriority w:val="0"/>
    <w:rPr>
      <w:rFonts w:hint="eastAsia" w:ascii="仿宋_GB2312" w:eastAsia="仿宋_GB2312" w:cs="仿宋_GB2312"/>
      <w:color w:val="000000"/>
      <w:sz w:val="24"/>
      <w:szCs w:val="24"/>
      <w:u w:val="none"/>
    </w:rPr>
  </w:style>
  <w:style w:type="character" w:customStyle="1" w:styleId="60">
    <w:name w:val="Char Char1"/>
    <w:qFormat/>
    <w:uiPriority w:val="0"/>
    <w:rPr>
      <w:sz w:val="18"/>
      <w:szCs w:val="18"/>
    </w:rPr>
  </w:style>
  <w:style w:type="character" w:customStyle="1" w:styleId="61">
    <w:name w:val="页脚 Char"/>
    <w:basedOn w:val="19"/>
    <w:qFormat/>
    <w:uiPriority w:val="99"/>
    <w:rPr>
      <w:sz w:val="18"/>
      <w:szCs w:val="18"/>
    </w:rPr>
  </w:style>
  <w:style w:type="paragraph" w:customStyle="1" w:styleId="62">
    <w:name w:val="Char2"/>
    <w:basedOn w:val="1"/>
    <w:qFormat/>
    <w:uiPriority w:val="0"/>
    <w:pPr>
      <w:tabs>
        <w:tab w:val="left" w:pos="0"/>
      </w:tabs>
    </w:pPr>
  </w:style>
  <w:style w:type="paragraph" w:customStyle="1" w:styleId="63">
    <w:name w:val="列出段落11"/>
    <w:basedOn w:val="1"/>
    <w:qFormat/>
    <w:uiPriority w:val="0"/>
    <w:pPr>
      <w:widowControl/>
      <w:spacing w:line="600" w:lineRule="exact"/>
      <w:ind w:firstLine="420" w:firstLineChars="200"/>
      <w:jc w:val="center"/>
    </w:pPr>
    <w:rPr>
      <w:rFonts w:ascii="Calibri" w:hAnsi="Calibri"/>
      <w:szCs w:val="22"/>
    </w:rPr>
  </w:style>
  <w:style w:type="paragraph" w:customStyle="1" w:styleId="64">
    <w:name w:val="Body text|1"/>
    <w:basedOn w:val="1"/>
    <w:qFormat/>
    <w:uiPriority w:val="0"/>
    <w:pPr>
      <w:spacing w:after="240" w:line="427" w:lineRule="auto"/>
      <w:ind w:firstLine="400"/>
    </w:pPr>
    <w:rPr>
      <w:rFonts w:ascii="宋体" w:hAnsi="宋体" w:cs="宋体"/>
      <w:sz w:val="30"/>
      <w:szCs w:val="30"/>
      <w:lang w:val="zh-TW" w:eastAsia="zh-TW"/>
    </w:rPr>
  </w:style>
  <w:style w:type="character" w:customStyle="1" w:styleId="65">
    <w:name w:val="Header Char"/>
    <w:basedOn w:val="19"/>
    <w:qFormat/>
    <w:locked/>
    <w:uiPriority w:val="0"/>
    <w:rPr>
      <w:rFonts w:cs="Times New Roman"/>
      <w:sz w:val="18"/>
      <w:szCs w:val="18"/>
    </w:rPr>
  </w:style>
  <w:style w:type="paragraph" w:customStyle="1" w:styleId="66">
    <w:name w:val="tb"/>
    <w:qFormat/>
    <w:uiPriority w:val="0"/>
    <w:pPr>
      <w:widowControl w:val="0"/>
      <w:spacing w:line="400" w:lineRule="atLeast"/>
      <w:jc w:val="both"/>
    </w:pPr>
    <w:rPr>
      <w:rFonts w:ascii="宋体" w:hAnsi="Arial" w:eastAsia="宋体" w:cs="Times New Roman"/>
      <w:kern w:val="2"/>
      <w:sz w:val="24"/>
      <w:szCs w:val="22"/>
      <w:lang w:val="en-US" w:eastAsia="zh-CN" w:bidi="ar-SA"/>
    </w:rPr>
  </w:style>
  <w:style w:type="paragraph" w:customStyle="1" w:styleId="67">
    <w:name w:val="公文标题1"/>
    <w:qFormat/>
    <w:uiPriority w:val="0"/>
    <w:pPr>
      <w:widowControl w:val="0"/>
      <w:adjustRightInd w:val="0"/>
      <w:spacing w:before="340" w:after="330" w:line="240" w:lineRule="atLeast"/>
      <w:ind w:firstLine="200" w:firstLineChars="200"/>
      <w:outlineLvl w:val="0"/>
    </w:pPr>
    <w:rPr>
      <w:rFonts w:ascii="Calibri" w:hAnsi="Calibri" w:eastAsia="华文中宋" w:cs="Times New Roman"/>
      <w:b/>
      <w:kern w:val="44"/>
      <w:sz w:val="36"/>
      <w:szCs w:val="22"/>
      <w:lang w:val="en-US" w:eastAsia="zh-CN" w:bidi="ar-SA"/>
    </w:rPr>
  </w:style>
  <w:style w:type="paragraph" w:customStyle="1" w:styleId="68">
    <w:name w:val="4级正文"/>
    <w:qFormat/>
    <w:uiPriority w:val="0"/>
    <w:pPr>
      <w:spacing w:line="580" w:lineRule="exact"/>
      <w:ind w:firstLine="200" w:firstLineChars="200"/>
    </w:pPr>
    <w:rPr>
      <w:rFonts w:ascii="仿宋_GB2312" w:hAnsi="仿宋_GB2312" w:eastAsia="仿宋_GB2312" w:cs="Times New Roman"/>
      <w:kern w:val="2"/>
      <w:sz w:val="32"/>
      <w:szCs w:val="22"/>
      <w:lang w:val="en-US" w:eastAsia="zh-CN" w:bidi="ar-SA"/>
    </w:rPr>
  </w:style>
  <w:style w:type="paragraph" w:customStyle="1" w:styleId="69">
    <w:name w:val="表内文字1"/>
    <w:basedOn w:val="1"/>
    <w:qFormat/>
    <w:uiPriority w:val="0"/>
    <w:pPr>
      <w:adjustRightInd w:val="0"/>
      <w:snapToGrid w:val="0"/>
      <w:jc w:val="center"/>
    </w:pPr>
    <w:rPr>
      <w:snapToGrid w:val="0"/>
      <w:kern w:val="0"/>
      <w:szCs w:val="20"/>
    </w:rPr>
  </w:style>
  <w:style w:type="character" w:customStyle="1" w:styleId="70">
    <w:name w:val="15"/>
    <w:qFormat/>
    <w:uiPriority w:val="0"/>
    <w:rPr>
      <w:rFonts w:hint="default" w:ascii="Times New Roman" w:hAnsi="Times New Roman" w:eastAsia="宋体" w:cs="Times New Roman"/>
      <w:color w:val="0000FF"/>
      <w:u w:val="single"/>
    </w:rPr>
  </w:style>
  <w:style w:type="paragraph" w:customStyle="1" w:styleId="71">
    <w:name w:val="正文（公文）"/>
    <w:basedOn w:val="1"/>
    <w:qFormat/>
    <w:uiPriority w:val="0"/>
    <w:pPr>
      <w:spacing w:line="580" w:lineRule="exact"/>
      <w:ind w:firstLine="420"/>
    </w:pPr>
    <w:rPr>
      <w:rFonts w:ascii="Calibri" w:hAnsi="Calibri" w:eastAsia="方正仿宋_GBK"/>
      <w:sz w:val="32"/>
    </w:rPr>
  </w:style>
  <w:style w:type="paragraph" w:customStyle="1" w:styleId="72">
    <w:name w:val="Char Char2"/>
    <w:basedOn w:val="1"/>
    <w:qFormat/>
    <w:uiPriority w:val="0"/>
    <w:pPr>
      <w:tabs>
        <w:tab w:val="left" w:pos="0"/>
      </w:tabs>
    </w:pPr>
  </w:style>
  <w:style w:type="paragraph" w:customStyle="1" w:styleId="73">
    <w:name w:val="文华表正文"/>
    <w:basedOn w:val="74"/>
    <w:qFormat/>
    <w:uiPriority w:val="0"/>
    <w:pPr>
      <w:ind w:firstLine="480"/>
    </w:pPr>
    <w:rPr>
      <w:rFonts w:hAnsi="宋体"/>
    </w:rPr>
  </w:style>
  <w:style w:type="paragraph" w:customStyle="1" w:styleId="74">
    <w:name w:val="报告表正文"/>
    <w:basedOn w:val="1"/>
    <w:qFormat/>
    <w:uiPriority w:val="0"/>
    <w:pPr>
      <w:spacing w:line="360" w:lineRule="auto"/>
      <w:ind w:firstLine="200" w:firstLineChars="200"/>
    </w:pPr>
    <w:rPr>
      <w:sz w:val="24"/>
    </w:rPr>
  </w:style>
  <w:style w:type="table" w:customStyle="1" w:styleId="75">
    <w:name w:val="网格型1"/>
    <w:basedOn w:val="17"/>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6">
    <w:name w:val="批注框文本 Char"/>
    <w:basedOn w:val="19"/>
    <w:link w:val="11"/>
    <w:uiPriority w:val="0"/>
    <w:rPr>
      <w:kern w:val="2"/>
      <w:sz w:val="18"/>
      <w:szCs w:val="18"/>
    </w:rPr>
  </w:style>
  <w:style w:type="character" w:customStyle="1" w:styleId="77">
    <w:name w:val="正文文本缩进 Char"/>
    <w:basedOn w:val="19"/>
    <w:link w:val="8"/>
    <w:uiPriority w:val="0"/>
    <w:rPr>
      <w:kern w:val="2"/>
      <w:sz w:val="21"/>
      <w:szCs w:val="24"/>
    </w:rPr>
  </w:style>
  <w:style w:type="character" w:customStyle="1" w:styleId="78">
    <w:name w:val="正文首行缩进 2 Char"/>
    <w:basedOn w:val="77"/>
    <w:link w:val="16"/>
    <w:uiPriority w:val="0"/>
    <w:rPr>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10</Pages>
  <Words>722</Words>
  <Characters>4117</Characters>
  <Lines>34</Lines>
  <Paragraphs>9</Paragraphs>
  <TotalTime>3</TotalTime>
  <ScaleCrop>false</ScaleCrop>
  <LinksUpToDate>false</LinksUpToDate>
  <CharactersWithSpaces>4830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2025-09-09T06:50:00Z</dcterms:created>
  <dc:creator>雨林木风</dc:creator>
  <cp:lastModifiedBy>市生态环境局发文员</cp:lastModifiedBy>
  <cp:lastPrinted>2025-09-09T06:55:00Z</cp:lastPrinted>
  <dcterms:modified xsi:type="dcterms:W3CDTF">2025-09-24T07:43:16Z</dcterms:modified>
  <dc:title>黄环〔2011〕8号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commondata">
    <vt:lpwstr>eyJoZGlkIjoiY2MxN2ZmNGVkMmY3NTJmYjljYmIyMWM4M2QzNjQyMGQifQ==</vt:lpwstr>
  </property>
  <property fmtid="{D5CDD505-2E9C-101B-9397-08002B2CF9AE}" pid="4" name="ICV">
    <vt:lpwstr>B261A0E84AF64561B76470AF71DE7F5A</vt:lpwstr>
  </property>
</Properties>
</file>