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C61CA" w:rsidRDefault="00EE433E" w:rsidP="00111B02">
      <w:pPr>
        <w:spacing w:beforeLines="1000" w:before="3120" w:afterLines="200" w:after="624" w:line="560" w:lineRule="exact"/>
        <w:ind w:rightChars="-159" w:right="-334"/>
        <w:jc w:val="center"/>
        <w:rPr>
          <w:rFonts w:eastAsia="方正小标宋_GBK"/>
          <w:color w:val="000000" w:themeColor="text1"/>
          <w:sz w:val="44"/>
          <w:szCs w:val="44"/>
        </w:rPr>
      </w:pPr>
      <w:r w:rsidRPr="008C61CA">
        <w:rPr>
          <w:rFonts w:eastAsia="仿宋_GB2312"/>
          <w:color w:val="000000" w:themeColor="text1"/>
          <w:sz w:val="32"/>
          <w:szCs w:val="32"/>
        </w:rPr>
        <w:t>黄</w:t>
      </w:r>
      <w:r w:rsidR="008A4394" w:rsidRPr="008C61CA">
        <w:rPr>
          <w:rFonts w:eastAsia="仿宋_GB2312"/>
          <w:color w:val="000000" w:themeColor="text1"/>
          <w:sz w:val="32"/>
          <w:szCs w:val="32"/>
        </w:rPr>
        <w:t>环</w:t>
      </w:r>
      <w:r w:rsidR="00C61281" w:rsidRPr="008C61CA">
        <w:rPr>
          <w:rFonts w:eastAsia="仿宋_GB2312"/>
          <w:color w:val="000000" w:themeColor="text1"/>
          <w:sz w:val="32"/>
          <w:szCs w:val="32"/>
        </w:rPr>
        <w:t>建函〔</w:t>
      </w:r>
      <w:r w:rsidR="00C61281" w:rsidRPr="008C61CA">
        <w:rPr>
          <w:rFonts w:eastAsia="仿宋_GB2312"/>
          <w:color w:val="000000" w:themeColor="text1"/>
          <w:sz w:val="32"/>
          <w:szCs w:val="32"/>
        </w:rPr>
        <w:t>202</w:t>
      </w:r>
      <w:r w:rsidR="00165D45" w:rsidRPr="008C61CA">
        <w:rPr>
          <w:rFonts w:eastAsia="仿宋_GB2312"/>
          <w:color w:val="000000" w:themeColor="text1"/>
          <w:sz w:val="32"/>
          <w:szCs w:val="32"/>
        </w:rPr>
        <w:t>5</w:t>
      </w:r>
      <w:r w:rsidR="00C61281" w:rsidRPr="008C61CA">
        <w:rPr>
          <w:rFonts w:eastAsia="仿宋_GB2312"/>
          <w:color w:val="000000" w:themeColor="text1"/>
          <w:sz w:val="32"/>
          <w:szCs w:val="32"/>
        </w:rPr>
        <w:t>〕</w:t>
      </w:r>
      <w:r w:rsidR="00434D79" w:rsidRPr="008C61CA">
        <w:rPr>
          <w:rFonts w:eastAsia="仿宋_GB2312"/>
          <w:color w:val="000000" w:themeColor="text1"/>
          <w:sz w:val="32"/>
          <w:szCs w:val="32"/>
        </w:rPr>
        <w:t>1</w:t>
      </w:r>
      <w:r w:rsidR="00626289">
        <w:rPr>
          <w:rFonts w:eastAsia="仿宋_GB2312" w:hint="eastAsia"/>
          <w:color w:val="000000" w:themeColor="text1"/>
          <w:sz w:val="32"/>
          <w:szCs w:val="32"/>
        </w:rPr>
        <w:t>6</w:t>
      </w:r>
      <w:r w:rsidR="00C61281" w:rsidRPr="008C61CA">
        <w:rPr>
          <w:rFonts w:eastAsia="仿宋_GB2312"/>
          <w:color w:val="000000" w:themeColor="text1"/>
          <w:sz w:val="32"/>
          <w:szCs w:val="32"/>
        </w:rPr>
        <w:t>号</w:t>
      </w:r>
    </w:p>
    <w:p w:rsidR="00626289" w:rsidRDefault="00626289" w:rsidP="00626289">
      <w:pPr>
        <w:spacing w:line="560" w:lineRule="exact"/>
        <w:jc w:val="center"/>
        <w:rPr>
          <w:rFonts w:ascii="方正小标宋简体" w:eastAsia="方正小标宋简体" w:hAnsi="方正小标宋简体" w:cs="方正小标宋简体" w:hint="eastAsia"/>
          <w:sz w:val="44"/>
          <w:szCs w:val="44"/>
        </w:rPr>
      </w:pPr>
      <w:r w:rsidRPr="00626289">
        <w:rPr>
          <w:rFonts w:ascii="方正小标宋简体" w:eastAsia="方正小标宋简体" w:hAnsi="方正小标宋简体" w:cs="方正小标宋简体" w:hint="eastAsia"/>
          <w:sz w:val="44"/>
          <w:szCs w:val="44"/>
        </w:rPr>
        <w:t>关于安徽泰钢新材料科技有限公司年产5万套新能源汽车大型零部件一体化成型及</w:t>
      </w:r>
    </w:p>
    <w:p w:rsidR="00626289" w:rsidRPr="00626289" w:rsidRDefault="00626289" w:rsidP="00626289">
      <w:pPr>
        <w:spacing w:line="560" w:lineRule="exact"/>
        <w:jc w:val="center"/>
        <w:rPr>
          <w:rFonts w:ascii="方正小标宋简体" w:eastAsia="方正小标宋简体" w:hAnsi="方正小标宋简体" w:cs="方正小标宋简体"/>
          <w:sz w:val="44"/>
          <w:szCs w:val="44"/>
        </w:rPr>
      </w:pPr>
      <w:r w:rsidRPr="00626289">
        <w:rPr>
          <w:rFonts w:ascii="方正小标宋简体" w:eastAsia="方正小标宋简体" w:hAnsi="方正小标宋简体" w:cs="方正小标宋简体" w:hint="eastAsia"/>
          <w:sz w:val="44"/>
          <w:szCs w:val="44"/>
        </w:rPr>
        <w:t>精密加工项目环境影响报告表的批复</w:t>
      </w:r>
    </w:p>
    <w:p w:rsidR="00626289" w:rsidRPr="00626289" w:rsidRDefault="00626289" w:rsidP="00626289">
      <w:pPr>
        <w:widowControl/>
        <w:spacing w:line="560" w:lineRule="exact"/>
        <w:rPr>
          <w:rFonts w:ascii="方正小标宋简体" w:eastAsia="方正小标宋简体" w:hAnsi="方正小标宋简体" w:cs="方正小标宋简体"/>
          <w:color w:val="00B0F0"/>
          <w:kern w:val="0"/>
          <w:sz w:val="44"/>
          <w:szCs w:val="44"/>
          <w:shd w:val="clear" w:color="auto" w:fill="FFFFFF"/>
        </w:rPr>
      </w:pPr>
    </w:p>
    <w:p w:rsidR="00626289" w:rsidRPr="00626289" w:rsidRDefault="00626289" w:rsidP="00626289">
      <w:pPr>
        <w:spacing w:line="560" w:lineRule="exact"/>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安徽泰钢新材料科技有限公司：</w:t>
      </w:r>
    </w:p>
    <w:p w:rsidR="00626289" w:rsidRPr="00626289" w:rsidRDefault="00626289" w:rsidP="00626289">
      <w:pPr>
        <w:spacing w:line="560" w:lineRule="exact"/>
        <w:ind w:firstLineChars="200" w:firstLine="640"/>
        <w:rPr>
          <w:rFonts w:ascii="仿宋_GB2312" w:eastAsia="仿宋_GB2312" w:hAnsi="仿宋_GB2312" w:cs="仿宋_GB2312"/>
          <w:color w:val="00B0F0"/>
          <w:sz w:val="32"/>
          <w:szCs w:val="32"/>
        </w:rPr>
      </w:pPr>
      <w:r w:rsidRPr="00626289">
        <w:rPr>
          <w:rFonts w:ascii="仿宋_GB2312" w:eastAsia="仿宋_GB2312" w:hAnsi="仿宋_GB2312" w:cs="仿宋_GB2312" w:hint="eastAsia"/>
          <w:sz w:val="32"/>
          <w:szCs w:val="32"/>
        </w:rPr>
        <w:t>你公司报来的年产5万套新能源汽车大型零部件一体化成型及精密加工项目《行政许可申请书》和安徽</w:t>
      </w:r>
      <w:proofErr w:type="gramStart"/>
      <w:r w:rsidRPr="00626289">
        <w:rPr>
          <w:rFonts w:ascii="仿宋_GB2312" w:eastAsia="仿宋_GB2312" w:hAnsi="仿宋_GB2312" w:cs="仿宋_GB2312" w:hint="eastAsia"/>
          <w:sz w:val="32"/>
          <w:szCs w:val="32"/>
        </w:rPr>
        <w:t>中环徽创生态环境</w:t>
      </w:r>
      <w:proofErr w:type="gramEnd"/>
      <w:r w:rsidRPr="00626289">
        <w:rPr>
          <w:rFonts w:ascii="仿宋_GB2312" w:eastAsia="仿宋_GB2312" w:hAnsi="仿宋_GB2312" w:cs="仿宋_GB2312" w:hint="eastAsia"/>
          <w:sz w:val="32"/>
          <w:szCs w:val="32"/>
        </w:rPr>
        <w:t>科技有限公司编制的《年产5万套新能源汽车大型零部件一体化成型及精密加工项目环境影响报告表》（以下简称《报告表》）悉。经组织专家技术函审，并在黄山市生态环境局网站公示，公众无异议。经研究，现对《报告表》批复如下：</w:t>
      </w:r>
    </w:p>
    <w:p w:rsidR="00626289" w:rsidRPr="00626289" w:rsidRDefault="00626289" w:rsidP="00626289">
      <w:pPr>
        <w:spacing w:line="560" w:lineRule="exact"/>
        <w:ind w:firstLineChars="200" w:firstLine="640"/>
        <w:rPr>
          <w:rFonts w:ascii="仿宋_GB2312" w:eastAsia="仿宋_GB2312" w:hAnsi="仿宋_GB2312" w:cs="仿宋_GB2312"/>
          <w:color w:val="00B0F0"/>
          <w:sz w:val="32"/>
          <w:szCs w:val="32"/>
        </w:rPr>
      </w:pPr>
      <w:r w:rsidRPr="00626289">
        <w:rPr>
          <w:rFonts w:ascii="仿宋_GB2312" w:eastAsia="仿宋_GB2312" w:hAnsi="仿宋_GB2312" w:cs="仿宋_GB2312" w:hint="eastAsia"/>
          <w:sz w:val="32"/>
          <w:szCs w:val="32"/>
        </w:rPr>
        <w:t>一、项目拟租赁黄山市屯溪区九龙低碳经济园区安徽跃驰科技有限公司现有厂房建设（东经118度13分51.806秒，北纬29度43分35.197秒），建筑面积9520.8m</w:t>
      </w:r>
      <w:r w:rsidRPr="00626289">
        <w:rPr>
          <w:rFonts w:ascii="仿宋_GB2312" w:eastAsia="仿宋_GB2312" w:hAnsi="仿宋_GB2312" w:cs="仿宋_GB2312" w:hint="eastAsia"/>
          <w:sz w:val="32"/>
          <w:szCs w:val="32"/>
          <w:vertAlign w:val="superscript"/>
        </w:rPr>
        <w:t>2</w:t>
      </w:r>
      <w:r w:rsidRPr="00626289">
        <w:rPr>
          <w:rFonts w:ascii="仿宋_GB2312" w:eastAsia="仿宋_GB2312" w:hAnsi="仿宋_GB2312" w:cs="仿宋_GB2312" w:hint="eastAsia"/>
          <w:sz w:val="32"/>
          <w:szCs w:val="32"/>
        </w:rPr>
        <w:t>，总投资15000万元，其中环保投资108万元。主要配置自动化低压</w:t>
      </w:r>
      <w:r w:rsidRPr="00626289">
        <w:rPr>
          <w:rFonts w:ascii="仿宋_GB2312" w:eastAsia="仿宋_GB2312" w:hAnsi="仿宋_GB2312" w:cs="仿宋_GB2312" w:hint="eastAsia"/>
          <w:sz w:val="32"/>
          <w:szCs w:val="32"/>
        </w:rPr>
        <w:lastRenderedPageBreak/>
        <w:t>铸造生产线6条，购置数控龙门加工中心、数控卧式加工中心等精加工设备，</w:t>
      </w:r>
      <w:r w:rsidRPr="00626289">
        <w:rPr>
          <w:rFonts w:ascii="Calibri" w:eastAsia="仿宋_GB2312" w:hAnsi="Calibri" w:hint="eastAsia"/>
          <w:color w:val="000000"/>
          <w:sz w:val="32"/>
          <w:szCs w:val="32"/>
        </w:rPr>
        <w:t>配套建设相应的环保设施、环境风险防范措施以及公用、辅助、储运等设施，</w:t>
      </w:r>
      <w:r w:rsidRPr="00626289">
        <w:rPr>
          <w:rFonts w:eastAsia="仿宋_GB2312" w:hint="eastAsia"/>
          <w:color w:val="000000"/>
          <w:sz w:val="32"/>
          <w:szCs w:val="32"/>
          <w:lang w:val="zh-CN"/>
        </w:rPr>
        <w:t>项目建成后，</w:t>
      </w:r>
      <w:r w:rsidRPr="00626289">
        <w:rPr>
          <w:rFonts w:ascii="仿宋_GB2312" w:eastAsia="仿宋_GB2312" w:hAnsi="仿宋_GB2312" w:cs="仿宋_GB2312" w:hint="eastAsia"/>
          <w:sz w:val="32"/>
          <w:szCs w:val="32"/>
        </w:rPr>
        <w:t>年产5万套新能源汽车大型零部件。</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二、从生态环境保护角度，我局同意你公司按《报告表》所列建设项目的性质、规模、地点、采用的生产工艺和</w:t>
      </w:r>
      <w:proofErr w:type="gramStart"/>
      <w:r w:rsidRPr="00626289">
        <w:rPr>
          <w:rFonts w:ascii="仿宋_GB2312" w:eastAsia="仿宋_GB2312" w:hAnsi="仿宋_GB2312" w:cs="仿宋_GB2312" w:hint="eastAsia"/>
          <w:sz w:val="32"/>
          <w:szCs w:val="32"/>
        </w:rPr>
        <w:t>拟采取</w:t>
      </w:r>
      <w:proofErr w:type="gramEnd"/>
      <w:r w:rsidRPr="00626289">
        <w:rPr>
          <w:rFonts w:ascii="仿宋_GB2312" w:eastAsia="仿宋_GB2312" w:hAnsi="仿宋_GB2312" w:cs="仿宋_GB2312" w:hint="eastAsia"/>
          <w:sz w:val="32"/>
          <w:szCs w:val="32"/>
        </w:rPr>
        <w:t>的各项环境保护措施进行建设，并重点做好以下工作：</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1、项目应符合《工业和信息化部 国家发展和改革委员会 生态环境部关于推动铸造和锻压行业高质量发展的指导意见》（工信部联通装〔2023〕40号）要求，按照《铸造企业规范条件》（T/CFA 0310021-2023）、《铸造安全规范》等规定规范建设。</w:t>
      </w:r>
    </w:p>
    <w:p w:rsidR="00626289" w:rsidRPr="00626289" w:rsidRDefault="00626289" w:rsidP="00626289">
      <w:pPr>
        <w:widowControl/>
        <w:spacing w:line="560" w:lineRule="exact"/>
        <w:ind w:firstLineChars="200" w:firstLine="640"/>
        <w:jc w:val="left"/>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2、落实大气污染防治措施。项目应确保所在区域环境空气质量达到《环境空气质量标准》（GB3095-2012及2018年修改单）中规定的二级浓度限值。本项目应采用大气污染防治可行技术，做好废气有组织、无组织的收集、处理。项目使用燃气熔化炉、一体化低压铸造工艺及无机脱模剂、热处理电炉，燃气熔化炉</w:t>
      </w:r>
      <w:proofErr w:type="gramStart"/>
      <w:r w:rsidRPr="00626289">
        <w:rPr>
          <w:rFonts w:ascii="仿宋_GB2312" w:eastAsia="仿宋_GB2312" w:hAnsi="仿宋_GB2312" w:cs="仿宋_GB2312" w:hint="eastAsia"/>
          <w:sz w:val="32"/>
          <w:szCs w:val="32"/>
        </w:rPr>
        <w:t>采用低氮燃烧</w:t>
      </w:r>
      <w:proofErr w:type="gramEnd"/>
      <w:r w:rsidRPr="00626289">
        <w:rPr>
          <w:rFonts w:ascii="仿宋_GB2312" w:eastAsia="仿宋_GB2312" w:hAnsi="仿宋_GB2312" w:cs="仿宋_GB2312" w:hint="eastAsia"/>
          <w:sz w:val="32"/>
          <w:szCs w:val="32"/>
        </w:rPr>
        <w:t>技术、压铸采用金属液封闭转运技术、清理（</w:t>
      </w:r>
      <w:proofErr w:type="gramStart"/>
      <w:r w:rsidRPr="00626289">
        <w:rPr>
          <w:rFonts w:ascii="仿宋_GB2312" w:eastAsia="仿宋_GB2312" w:hAnsi="仿宋_GB2312" w:cs="仿宋_GB2312" w:hint="eastAsia"/>
          <w:sz w:val="32"/>
          <w:szCs w:val="32"/>
        </w:rPr>
        <w:t>去除浇冒口</w:t>
      </w:r>
      <w:proofErr w:type="gramEnd"/>
      <w:r w:rsidRPr="00626289">
        <w:rPr>
          <w:rFonts w:ascii="仿宋_GB2312" w:eastAsia="仿宋_GB2312" w:hAnsi="仿宋_GB2312" w:cs="仿宋_GB2312" w:hint="eastAsia"/>
          <w:sz w:val="32"/>
          <w:szCs w:val="32"/>
        </w:rPr>
        <w:t>及渣包、</w:t>
      </w:r>
      <w:proofErr w:type="gramStart"/>
      <w:r w:rsidRPr="00626289">
        <w:rPr>
          <w:rFonts w:ascii="仿宋_GB2312" w:eastAsia="仿宋_GB2312" w:hAnsi="仿宋_GB2312" w:cs="仿宋_GB2312" w:hint="eastAsia"/>
          <w:sz w:val="32"/>
          <w:szCs w:val="32"/>
        </w:rPr>
        <w:t>铲飞边</w:t>
      </w:r>
      <w:proofErr w:type="gramEnd"/>
      <w:r w:rsidRPr="00626289">
        <w:rPr>
          <w:rFonts w:ascii="仿宋_GB2312" w:eastAsia="仿宋_GB2312" w:hAnsi="仿宋_GB2312" w:cs="仿宋_GB2312" w:hint="eastAsia"/>
          <w:sz w:val="32"/>
          <w:szCs w:val="32"/>
        </w:rPr>
        <w:t>毛刺等）采用湿式机械加工技术等污染预防技术；金属熔化燃气炉废气经密闭集气罩收集后进入高温布袋除尘器处理后通过不低于15m高排气筒排放；抛丸应在封闭空间内操作，抛丸废气经管道收集后进入湿式除尘器处理、压铸废气经密闭集气</w:t>
      </w:r>
      <w:r w:rsidRPr="00626289">
        <w:rPr>
          <w:rFonts w:ascii="仿宋_GB2312" w:eastAsia="仿宋_GB2312" w:hAnsi="仿宋_GB2312" w:cs="仿宋_GB2312" w:hint="eastAsia"/>
          <w:sz w:val="32"/>
          <w:szCs w:val="32"/>
        </w:rPr>
        <w:lastRenderedPageBreak/>
        <w:t>罩收集后一并进入布袋除尘器处理后通过不低于15m高排气筒排放。做好车间的规范管理，保持车间有序清洁。</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金属熔化</w:t>
      </w:r>
      <w:proofErr w:type="gramStart"/>
      <w:r w:rsidRPr="00626289">
        <w:rPr>
          <w:rFonts w:ascii="仿宋_GB2312" w:eastAsia="仿宋_GB2312" w:hAnsi="仿宋_GB2312" w:cs="仿宋_GB2312" w:hint="eastAsia"/>
          <w:sz w:val="32"/>
          <w:szCs w:val="32"/>
        </w:rPr>
        <w:t>燃气炉有组织</w:t>
      </w:r>
      <w:proofErr w:type="gramEnd"/>
      <w:r w:rsidRPr="00626289">
        <w:rPr>
          <w:rFonts w:ascii="仿宋_GB2312" w:eastAsia="仿宋_GB2312" w:hAnsi="仿宋_GB2312" w:cs="仿宋_GB2312" w:hint="eastAsia"/>
          <w:sz w:val="32"/>
          <w:szCs w:val="32"/>
        </w:rPr>
        <w:t>排放的颗粒物、二氧化硫、氮氧化物，压铸（浇注）、抛丸有组织排放的颗粒物应符合《铸造工业大气污染物排放标准》（GB39726-2020）中表1大气污染物排放限值及管控要求；厂区内无组织排放的颗粒物应符合《铸造工业大气污染物排放标准》（GB39726-2020）中表A.1无组织排放限值及</w:t>
      </w:r>
      <w:proofErr w:type="gramStart"/>
      <w:r w:rsidRPr="00626289">
        <w:rPr>
          <w:rFonts w:ascii="仿宋_GB2312" w:eastAsia="仿宋_GB2312" w:hAnsi="仿宋_GB2312" w:cs="仿宋_GB2312" w:hint="eastAsia"/>
          <w:sz w:val="32"/>
          <w:szCs w:val="32"/>
        </w:rPr>
        <w:t>各项管</w:t>
      </w:r>
      <w:proofErr w:type="gramEnd"/>
      <w:r w:rsidRPr="00626289">
        <w:rPr>
          <w:rFonts w:ascii="仿宋_GB2312" w:eastAsia="仿宋_GB2312" w:hAnsi="仿宋_GB2312" w:cs="仿宋_GB2312" w:hint="eastAsia"/>
          <w:sz w:val="32"/>
          <w:szCs w:val="32"/>
        </w:rPr>
        <w:t>控要求；厂界无组织排放的颗粒物、二氧化硫、氮氧化物及非甲烷总烃应符合《大气污染物综合排放标准》（GB16297-1996）表2中相关标准限值，无组织排放的氨气、臭气浓度应符合《恶臭污染物排放标准》（GB14554-93）中表1厂界标准限值。</w:t>
      </w:r>
    </w:p>
    <w:p w:rsidR="00626289" w:rsidRPr="00626289" w:rsidRDefault="00626289" w:rsidP="00626289">
      <w:pPr>
        <w:spacing w:line="560" w:lineRule="exact"/>
        <w:ind w:firstLineChars="200" w:firstLine="640"/>
        <w:rPr>
          <w:rFonts w:ascii="仿宋_GB2312" w:eastAsia="仿宋_GB2312" w:hAnsi="仿宋_GB2312" w:cs="仿宋_GB2312"/>
          <w:color w:val="0000FF"/>
          <w:sz w:val="32"/>
          <w:szCs w:val="32"/>
        </w:rPr>
      </w:pPr>
      <w:r w:rsidRPr="00626289">
        <w:rPr>
          <w:rFonts w:ascii="仿宋_GB2312" w:eastAsia="仿宋_GB2312" w:hAnsi="仿宋_GB2312" w:cs="仿宋_GB2312" w:hint="eastAsia"/>
          <w:sz w:val="32"/>
          <w:szCs w:val="32"/>
        </w:rPr>
        <w:t>项目厂界外100m为项目的环境防护距离。该环境防护距离范围内不得有医院、学校、居民住宅、食品企业等环境敏感建筑物。</w:t>
      </w:r>
    </w:p>
    <w:p w:rsidR="00626289" w:rsidRPr="00626289" w:rsidRDefault="00626289" w:rsidP="00626289">
      <w:pPr>
        <w:widowControl/>
        <w:spacing w:line="560" w:lineRule="exact"/>
        <w:ind w:firstLineChars="200" w:firstLine="640"/>
        <w:rPr>
          <w:rFonts w:ascii="仿宋_GB2312" w:eastAsia="仿宋_GB2312" w:hAnsi="仿宋_GB2312" w:cs="仿宋_GB2312"/>
          <w:color w:val="000000"/>
          <w:sz w:val="32"/>
          <w:szCs w:val="32"/>
        </w:rPr>
      </w:pPr>
      <w:r w:rsidRPr="00626289">
        <w:rPr>
          <w:rFonts w:ascii="仿宋_GB2312" w:eastAsia="仿宋_GB2312" w:hAnsi="仿宋_GB2312" w:cs="仿宋_GB2312" w:hint="eastAsia"/>
          <w:sz w:val="32"/>
          <w:szCs w:val="32"/>
        </w:rPr>
        <w:t>3.落实地表水环境保护措施。</w:t>
      </w:r>
      <w:r w:rsidRPr="00626289">
        <w:rPr>
          <w:rFonts w:ascii="仿宋_GB2312" w:eastAsia="仿宋_GB2312" w:hAnsi="仿宋_GB2312" w:cs="仿宋_GB2312" w:hint="eastAsia"/>
          <w:color w:val="000000"/>
          <w:sz w:val="32"/>
          <w:szCs w:val="32"/>
        </w:rPr>
        <w:t>对原有的雨、污水管网进行全面排查，对于不符合要求及不能利用的管网，按规范要求新建，确保全厂雨污管网、应急导流管网系统畅通。</w:t>
      </w:r>
      <w:r w:rsidRPr="00626289">
        <w:rPr>
          <w:rFonts w:ascii="仿宋_GB2312" w:eastAsia="仿宋_GB2312" w:hAnsi="仿宋_GB2312" w:cs="仿宋_GB2312" w:hint="eastAsia"/>
          <w:sz w:val="32"/>
          <w:szCs w:val="32"/>
        </w:rPr>
        <w:t>项目湿式除尘废水经5m</w:t>
      </w:r>
      <w:r w:rsidRPr="00626289">
        <w:rPr>
          <w:rFonts w:ascii="仿宋_GB2312" w:eastAsia="仿宋_GB2312" w:hAnsi="仿宋_GB2312" w:cs="仿宋_GB2312" w:hint="eastAsia"/>
          <w:sz w:val="32"/>
          <w:szCs w:val="32"/>
          <w:vertAlign w:val="superscript"/>
        </w:rPr>
        <w:t>3</w:t>
      </w:r>
      <w:r w:rsidRPr="00626289">
        <w:rPr>
          <w:rFonts w:ascii="仿宋_GB2312" w:eastAsia="仿宋_GB2312" w:hAnsi="仿宋_GB2312" w:cs="仿宋_GB2312" w:hint="eastAsia"/>
          <w:sz w:val="32"/>
          <w:szCs w:val="32"/>
        </w:rPr>
        <w:t>/d的沉淀池沉淀处理后回用于湿式除尘器补充水，不外排；</w:t>
      </w:r>
      <w:r w:rsidRPr="00626289">
        <w:rPr>
          <w:rFonts w:ascii="仿宋_GB2312" w:eastAsia="仿宋_GB2312" w:hAnsi="仿宋_GB2312" w:cs="仿宋_GB2312" w:hint="eastAsia"/>
          <w:color w:val="000000"/>
          <w:sz w:val="32"/>
          <w:szCs w:val="32"/>
        </w:rPr>
        <w:t>生活污水中污染物达到《污水综合排放标准》（GB8978-1996）表4中三级标准、氨氮达到《污水排入城镇下水道水质标准》（GB/T31962-2015）表1中B级限值，排入园区污水管网进入黄山市第一水质净化厂处理达标后排入</w:t>
      </w:r>
      <w:proofErr w:type="gramStart"/>
      <w:r w:rsidRPr="00626289">
        <w:rPr>
          <w:rFonts w:ascii="仿宋_GB2312" w:eastAsia="仿宋_GB2312" w:hAnsi="仿宋_GB2312" w:cs="仿宋_GB2312" w:hint="eastAsia"/>
          <w:color w:val="000000"/>
          <w:sz w:val="32"/>
          <w:szCs w:val="32"/>
        </w:rPr>
        <w:t>渐江</w:t>
      </w:r>
      <w:proofErr w:type="gramEnd"/>
      <w:r w:rsidRPr="00626289">
        <w:rPr>
          <w:rFonts w:ascii="仿宋_GB2312" w:eastAsia="仿宋_GB2312" w:hAnsi="仿宋_GB2312" w:cs="仿宋_GB2312" w:hint="eastAsia"/>
          <w:color w:val="000000"/>
          <w:sz w:val="32"/>
          <w:szCs w:val="32"/>
        </w:rPr>
        <w:t>。</w:t>
      </w:r>
    </w:p>
    <w:p w:rsidR="00626289" w:rsidRPr="00626289" w:rsidRDefault="00626289" w:rsidP="00626289">
      <w:pPr>
        <w:widowControl/>
        <w:spacing w:line="560" w:lineRule="exact"/>
        <w:ind w:firstLineChars="200" w:firstLine="640"/>
        <w:jc w:val="left"/>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lastRenderedPageBreak/>
        <w:t>4.做好固体废物污染防治工作。建立健全工业固体废物产生、收集、贮存、运输、利用、处置全过程的污染环境防治责任制度，建立工业固体废物管理台账，按规定建设工业固废贮存场所，采取防治工业固体废物污染环境的措施。对熔化炉内熔体表面产生 铝灰渣及布袋除尘器收集的含铝粉尘、润滑油、液压油及切屑液的废包装桶、含油金属屑、含油劳保用品等危险废物必须按照《中华人民共和国固体废物污染环境防治法》中的特别规定和《危险废物贮存污染控制标准》（GB18597-2023）的要求,配套专用危险废物临时储存设施，配备专用储存容器进行收集，委托有资质的专业机构对其进行处置，并做好处置记录，不得随意处置。贮存设施严格落实防雨淋、防渗漏、防遗撒设施，规范设置标识标志，分类贮存，确保贮存环节的环境安全。应制</w:t>
      </w:r>
      <w:proofErr w:type="gramStart"/>
      <w:r w:rsidRPr="00626289">
        <w:rPr>
          <w:rFonts w:ascii="仿宋_GB2312" w:eastAsia="仿宋_GB2312" w:hAnsi="仿宋_GB2312" w:cs="仿宋_GB2312" w:hint="eastAsia"/>
          <w:sz w:val="32"/>
          <w:szCs w:val="32"/>
        </w:rPr>
        <w:t>定危险</w:t>
      </w:r>
      <w:proofErr w:type="gramEnd"/>
      <w:r w:rsidRPr="00626289">
        <w:rPr>
          <w:rFonts w:ascii="仿宋_GB2312" w:eastAsia="仿宋_GB2312" w:hAnsi="仿宋_GB2312" w:cs="仿宋_GB2312" w:hint="eastAsia"/>
          <w:sz w:val="32"/>
          <w:szCs w:val="32"/>
        </w:rPr>
        <w:t>废物管理计划，并将管理计划及危险废物管理有关资料向环境保护行政主管部门申报、备案。</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5.做好地下水、土壤污染防治工作。严格落实《报告表》中分区防渗重点污染防治区防渗措施和其他区域的一般防渗措施，确保地下水环境质量达到《地下水质量标准》（GB/T14848-2017）中的Ⅲ类标准和建设用地达到《土壤环境质量标准建设用地土壤污染风险管控标准（试行）》（GB36600-2018）表1中第二类用地筛选值标准，防止地下水、土壤受到污染。</w:t>
      </w:r>
    </w:p>
    <w:p w:rsidR="00626289" w:rsidRPr="00626289" w:rsidRDefault="00626289" w:rsidP="00626289">
      <w:pPr>
        <w:spacing w:line="560" w:lineRule="exact"/>
        <w:ind w:firstLineChars="200" w:firstLine="640"/>
        <w:rPr>
          <w:rFonts w:ascii="仿宋_GB2312" w:eastAsia="仿宋_GB2312" w:hAnsi="仿宋_GB2312" w:cs="仿宋_GB2312"/>
          <w:color w:val="00B0F0"/>
          <w:sz w:val="32"/>
          <w:szCs w:val="32"/>
        </w:rPr>
      </w:pPr>
      <w:r w:rsidRPr="00626289">
        <w:rPr>
          <w:rFonts w:ascii="仿宋_GB2312" w:eastAsia="仿宋_GB2312" w:hAnsi="仿宋_GB2312" w:cs="仿宋_GB2312" w:hint="eastAsia"/>
          <w:sz w:val="32"/>
          <w:szCs w:val="32"/>
        </w:rPr>
        <w:t>6.落实噪声污染防治措施。优先选用低噪声设备，合理布局噪声设备，对各类噪声</w:t>
      </w:r>
      <w:proofErr w:type="gramStart"/>
      <w:r w:rsidRPr="00626289">
        <w:rPr>
          <w:rFonts w:ascii="仿宋_GB2312" w:eastAsia="仿宋_GB2312" w:hAnsi="仿宋_GB2312" w:cs="仿宋_GB2312" w:hint="eastAsia"/>
          <w:sz w:val="32"/>
          <w:szCs w:val="32"/>
        </w:rPr>
        <w:t>源采取</w:t>
      </w:r>
      <w:proofErr w:type="gramEnd"/>
      <w:r w:rsidRPr="00626289">
        <w:rPr>
          <w:rFonts w:ascii="仿宋_GB2312" w:eastAsia="仿宋_GB2312" w:hAnsi="仿宋_GB2312" w:cs="仿宋_GB2312" w:hint="eastAsia"/>
          <w:sz w:val="32"/>
          <w:szCs w:val="32"/>
        </w:rPr>
        <w:t>必要的隔声、减震、消声、</w:t>
      </w:r>
      <w:r w:rsidRPr="00626289">
        <w:rPr>
          <w:rFonts w:ascii="仿宋_GB2312" w:eastAsia="仿宋_GB2312" w:hAnsi="仿宋_GB2312" w:cs="仿宋_GB2312" w:hint="eastAsia"/>
          <w:sz w:val="32"/>
          <w:szCs w:val="32"/>
        </w:rPr>
        <w:lastRenderedPageBreak/>
        <w:t>降噪措施，确保项目生产过程厂界昼夜噪声符合《工业企业厂界环境噪声排放标准》（GB12348-2008）中3类标准的限值要求。</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7.做好项目的环境风险防范工作。建立环境风险应急管理体系，按规定编制突发环境事件应急预案，保证防范环境风险配套设施的落实，确保在应急状态下，废水能收集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8.建立健全环境管理规章制度，设立环境管理机构，确定专人负责环保工作。制定环境监测计划，定期开展环境监测。加强对污染治理设施的管理和维护，确保污染治理设施正常运行，污染物稳定达标排放。</w:t>
      </w:r>
    </w:p>
    <w:p w:rsidR="00626289" w:rsidRPr="00626289" w:rsidRDefault="00626289" w:rsidP="00626289">
      <w:pPr>
        <w:spacing w:line="560" w:lineRule="exact"/>
        <w:ind w:firstLineChars="200" w:firstLine="640"/>
        <w:rPr>
          <w:rFonts w:ascii="仿宋_GB2312" w:eastAsia="仿宋_GB2312" w:hAnsi="仿宋_GB2312" w:cs="仿宋_GB2312"/>
          <w:color w:val="00B0F0"/>
          <w:sz w:val="32"/>
          <w:szCs w:val="32"/>
        </w:rPr>
      </w:pPr>
      <w:r w:rsidRPr="00626289">
        <w:rPr>
          <w:rFonts w:ascii="仿宋_GB2312" w:eastAsia="仿宋_GB2312" w:hAnsi="仿宋_GB2312" w:cs="仿宋_GB2312" w:hint="eastAsia"/>
          <w:sz w:val="32"/>
          <w:szCs w:val="32"/>
        </w:rPr>
        <w:t>9.施工期应按《报告表》要求及相关规定落实废气、废水、噪声等污染防治措施，做好固体废物管理，确保施工期污染物达标排放。</w:t>
      </w:r>
    </w:p>
    <w:p w:rsidR="00626289" w:rsidRPr="00626289" w:rsidRDefault="00626289" w:rsidP="00626289">
      <w:pPr>
        <w:widowControl/>
        <w:snapToGrid w:val="0"/>
        <w:spacing w:line="560" w:lineRule="exact"/>
        <w:ind w:firstLineChars="200" w:firstLine="640"/>
        <w:rPr>
          <w:rFonts w:ascii="仿宋_GB2312" w:eastAsia="仿宋_GB2312" w:hAnsi="仿宋_GB2312" w:cs="仿宋_GB2312"/>
          <w:color w:val="00B0F0"/>
          <w:sz w:val="32"/>
          <w:szCs w:val="32"/>
        </w:rPr>
      </w:pPr>
      <w:r w:rsidRPr="00626289">
        <w:rPr>
          <w:rFonts w:ascii="仿宋_GB2312" w:eastAsia="仿宋_GB2312" w:hAnsi="仿宋_GB2312" w:cs="仿宋_GB2312" w:hint="eastAsia"/>
          <w:sz w:val="32"/>
          <w:szCs w:val="32"/>
        </w:rPr>
        <w:t>三、</w:t>
      </w:r>
      <w:r w:rsidRPr="00626289">
        <w:rPr>
          <w:rFonts w:eastAsia="仿宋_GB2312"/>
          <w:color w:val="000000"/>
          <w:sz w:val="32"/>
          <w:szCs w:val="32"/>
        </w:rPr>
        <w:t>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626289">
        <w:rPr>
          <w:rFonts w:eastAsia="仿宋_GB2312"/>
          <w:color w:val="000000"/>
          <w:sz w:val="32"/>
          <w:szCs w:val="32"/>
        </w:rPr>
        <w:t>“</w:t>
      </w:r>
      <w:r w:rsidRPr="00626289">
        <w:rPr>
          <w:rFonts w:eastAsia="仿宋_GB2312"/>
          <w:color w:val="000000"/>
          <w:sz w:val="32"/>
          <w:szCs w:val="32"/>
        </w:rPr>
        <w:t>三同时</w:t>
      </w:r>
      <w:r w:rsidRPr="00626289">
        <w:rPr>
          <w:rFonts w:eastAsia="仿宋_GB2312"/>
          <w:color w:val="000000"/>
          <w:sz w:val="32"/>
          <w:szCs w:val="32"/>
        </w:rPr>
        <w:t>”</w:t>
      </w:r>
      <w:r w:rsidRPr="00626289">
        <w:rPr>
          <w:rFonts w:eastAsia="仿宋_GB2312"/>
          <w:color w:val="000000"/>
          <w:sz w:val="32"/>
          <w:szCs w:val="32"/>
        </w:rPr>
        <w:lastRenderedPageBreak/>
        <w:t>有关要求，委托有资质的设计单位进行正规设计。对粉尘治理设施等重点环保设备设施，开展环保设备设施安全风险辨识评估和隐患排查治理，落实安全生产各项责任措施。环保设备设施依法开展安全风险评估，按要求设置安全监测监控系统和</w:t>
      </w:r>
      <w:proofErr w:type="gramStart"/>
      <w:r w:rsidRPr="00626289">
        <w:rPr>
          <w:rFonts w:eastAsia="仿宋_GB2312"/>
          <w:color w:val="000000"/>
          <w:sz w:val="32"/>
          <w:szCs w:val="32"/>
        </w:rPr>
        <w:t>联锁</w:t>
      </w:r>
      <w:proofErr w:type="gramEnd"/>
      <w:r w:rsidRPr="00626289">
        <w:rPr>
          <w:rFonts w:eastAsia="仿宋_GB2312"/>
          <w:color w:val="000000"/>
          <w:sz w:val="32"/>
          <w:szCs w:val="32"/>
        </w:rPr>
        <w:t>保护装置，做好安全防范。</w:t>
      </w:r>
    </w:p>
    <w:p w:rsidR="00626289" w:rsidRPr="00626289" w:rsidRDefault="00626289" w:rsidP="00626289">
      <w:pPr>
        <w:spacing w:line="560" w:lineRule="exact"/>
        <w:ind w:firstLineChars="200" w:firstLine="640"/>
        <w:rPr>
          <w:rFonts w:ascii="仿宋_GB2312" w:eastAsia="仿宋_GB2312" w:hAnsi="仿宋_GB2312" w:cs="仿宋_GB2312"/>
          <w:color w:val="00B0F0"/>
          <w:sz w:val="32"/>
          <w:szCs w:val="32"/>
        </w:rPr>
      </w:pPr>
      <w:r w:rsidRPr="00626289">
        <w:rPr>
          <w:rFonts w:ascii="仿宋_GB2312" w:eastAsia="仿宋_GB2312" w:hAnsi="仿宋_GB2312" w:cs="仿宋_GB2312" w:hint="eastAsia"/>
          <w:sz w:val="32"/>
          <w:szCs w:val="32"/>
        </w:rPr>
        <w:t>四、建设项目必须严格执行环境保护“三同时”制度。项目规划设计应同步落实防治环境污染和生态破坏措施设计，保证环境保护设施投入。环保设施建设必须纳入施工合同，保证环保设施建设进度和资金。</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五、《报告表》经批准后，如项目的性质、规模、地点、采用的工艺或防止污染的措施等发生重大变化的，应依法重新报批项目的环境影响评价文件。超过五年方决定该项目开工建设的，应依法报我局重新审核。</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六、国家对本项目应执行的环境标准</w:t>
      </w:r>
      <w:proofErr w:type="gramStart"/>
      <w:r w:rsidRPr="00626289">
        <w:rPr>
          <w:rFonts w:ascii="仿宋_GB2312" w:eastAsia="仿宋_GB2312" w:hAnsi="仿宋_GB2312" w:cs="仿宋_GB2312" w:hint="eastAsia"/>
          <w:sz w:val="32"/>
          <w:szCs w:val="32"/>
        </w:rPr>
        <w:t>作出</w:t>
      </w:r>
      <w:proofErr w:type="gramEnd"/>
      <w:r w:rsidRPr="00626289">
        <w:rPr>
          <w:rFonts w:ascii="仿宋_GB2312" w:eastAsia="仿宋_GB2312" w:hAnsi="仿宋_GB2312" w:cs="仿宋_GB2312" w:hint="eastAsia"/>
          <w:sz w:val="32"/>
          <w:szCs w:val="32"/>
        </w:rPr>
        <w:t>修订或新颁布的，执行新标准和新要求。</w:t>
      </w:r>
    </w:p>
    <w:p w:rsidR="00626289" w:rsidRPr="00626289" w:rsidRDefault="00626289" w:rsidP="00626289">
      <w:pPr>
        <w:widowControl/>
        <w:snapToGrid w:val="0"/>
        <w:spacing w:line="560" w:lineRule="exact"/>
        <w:ind w:firstLineChars="200" w:firstLine="640"/>
        <w:rPr>
          <w:rFonts w:eastAsia="仿宋_GB2312"/>
          <w:color w:val="000000"/>
          <w:sz w:val="32"/>
          <w:szCs w:val="32"/>
        </w:rPr>
      </w:pPr>
      <w:r w:rsidRPr="00626289">
        <w:rPr>
          <w:rFonts w:eastAsia="仿宋_GB2312" w:hint="eastAsia"/>
          <w:color w:val="000000"/>
          <w:sz w:val="32"/>
          <w:szCs w:val="32"/>
        </w:rPr>
        <w:t>七</w:t>
      </w:r>
      <w:r w:rsidRPr="00626289">
        <w:rPr>
          <w:rFonts w:eastAsia="仿宋_GB2312"/>
          <w:color w:val="000000"/>
          <w:sz w:val="32"/>
          <w:szCs w:val="32"/>
        </w:rPr>
        <w:t>、</w:t>
      </w:r>
      <w:r w:rsidRPr="00626289">
        <w:rPr>
          <w:rFonts w:eastAsia="仿宋_GB2312" w:hint="eastAsia"/>
          <w:color w:val="000000"/>
          <w:sz w:val="32"/>
          <w:szCs w:val="32"/>
        </w:rPr>
        <w:t>本</w:t>
      </w:r>
      <w:r w:rsidRPr="00626289">
        <w:rPr>
          <w:rFonts w:eastAsia="仿宋_GB2312"/>
          <w:color w:val="000000"/>
          <w:sz w:val="32"/>
          <w:szCs w:val="32"/>
        </w:rPr>
        <w:t>项目</w:t>
      </w:r>
      <w:r w:rsidRPr="00626289">
        <w:rPr>
          <w:rFonts w:eastAsia="仿宋_GB2312" w:hint="eastAsia"/>
          <w:color w:val="000000"/>
          <w:sz w:val="32"/>
          <w:szCs w:val="32"/>
        </w:rPr>
        <w:t>主要污染物总量控制指标：挥发性有机物</w:t>
      </w:r>
      <w:r w:rsidRPr="00626289">
        <w:rPr>
          <w:rFonts w:eastAsia="仿宋_GB2312" w:hint="eastAsia"/>
          <w:color w:val="000000"/>
          <w:sz w:val="32"/>
          <w:szCs w:val="32"/>
        </w:rPr>
        <w:t>0.082</w:t>
      </w:r>
      <w:r w:rsidRPr="00626289">
        <w:rPr>
          <w:rFonts w:eastAsia="仿宋_GB2312" w:hint="eastAsia"/>
          <w:color w:val="000000"/>
          <w:sz w:val="32"/>
          <w:szCs w:val="32"/>
        </w:rPr>
        <w:t>吨</w:t>
      </w:r>
      <w:r w:rsidRPr="00626289">
        <w:rPr>
          <w:rFonts w:eastAsia="仿宋_GB2312" w:hint="eastAsia"/>
          <w:color w:val="000000"/>
          <w:sz w:val="32"/>
          <w:szCs w:val="32"/>
        </w:rPr>
        <w:t>/</w:t>
      </w:r>
      <w:r w:rsidRPr="00626289">
        <w:rPr>
          <w:rFonts w:eastAsia="仿宋_GB2312" w:hint="eastAsia"/>
          <w:color w:val="000000"/>
          <w:sz w:val="32"/>
          <w:szCs w:val="32"/>
        </w:rPr>
        <w:t>年、氮氧化物</w:t>
      </w:r>
      <w:r w:rsidRPr="00626289">
        <w:rPr>
          <w:rFonts w:eastAsia="仿宋_GB2312" w:hint="eastAsia"/>
          <w:color w:val="000000"/>
          <w:sz w:val="32"/>
          <w:szCs w:val="32"/>
        </w:rPr>
        <w:t>0.561</w:t>
      </w:r>
      <w:r w:rsidRPr="00626289">
        <w:rPr>
          <w:rFonts w:eastAsia="仿宋_GB2312" w:hint="eastAsia"/>
          <w:color w:val="000000"/>
          <w:sz w:val="32"/>
          <w:szCs w:val="32"/>
        </w:rPr>
        <w:t>吨</w:t>
      </w:r>
      <w:r w:rsidRPr="00626289">
        <w:rPr>
          <w:rFonts w:eastAsia="仿宋_GB2312" w:hint="eastAsia"/>
          <w:color w:val="000000"/>
          <w:sz w:val="32"/>
          <w:szCs w:val="32"/>
        </w:rPr>
        <w:t>/</w:t>
      </w:r>
      <w:r w:rsidRPr="00626289">
        <w:rPr>
          <w:rFonts w:eastAsia="仿宋_GB2312" w:hint="eastAsia"/>
          <w:color w:val="000000"/>
          <w:sz w:val="32"/>
          <w:szCs w:val="32"/>
        </w:rPr>
        <w:t>年</w:t>
      </w:r>
      <w:r w:rsidRPr="00626289">
        <w:rPr>
          <w:rFonts w:eastAsia="仿宋_GB2312"/>
          <w:color w:val="000000"/>
          <w:sz w:val="32"/>
          <w:szCs w:val="32"/>
        </w:rPr>
        <w:t>。</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八、该项目投入生产或者使用并产生实际排污行为之前，须按《固定污染源排污许可分类管理名录》申请排污许可证。</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九、该项目建成投产后，应按照法定程序和要求及时开展建设项目竣工环境保护验收工作和验收信息报送工作，并依法依规公开相关信息。</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十、项目实施过程中应依法严格执行相关主管部门规定，取得法定许可后方可开工。</w:t>
      </w:r>
    </w:p>
    <w:p w:rsidR="00626289" w:rsidRPr="00626289" w:rsidRDefault="00626289" w:rsidP="00626289">
      <w:pPr>
        <w:spacing w:line="560" w:lineRule="exact"/>
        <w:ind w:firstLineChars="200" w:firstLine="640"/>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lastRenderedPageBreak/>
        <w:t>十一、请市生态环境保护综合行政执法支队、屯溪区生态环境分局负责该项目环保“三同时”日常监督管理工作。</w:t>
      </w:r>
    </w:p>
    <w:p w:rsidR="00626289" w:rsidRDefault="00626289" w:rsidP="00626289">
      <w:pPr>
        <w:widowControl/>
        <w:spacing w:line="560" w:lineRule="exact"/>
        <w:ind w:firstLineChars="200" w:firstLine="480"/>
        <w:rPr>
          <w:rFonts w:hint="eastAsia"/>
          <w:sz w:val="24"/>
        </w:rPr>
      </w:pPr>
    </w:p>
    <w:p w:rsidR="00626289" w:rsidRDefault="00626289" w:rsidP="00626289">
      <w:pPr>
        <w:pStyle w:val="a0"/>
        <w:ind w:firstLine="480"/>
        <w:rPr>
          <w:rFonts w:hint="eastAsia"/>
        </w:rPr>
      </w:pPr>
    </w:p>
    <w:p w:rsidR="00626289" w:rsidRDefault="00626289" w:rsidP="00626289">
      <w:pPr>
        <w:pStyle w:val="a4"/>
        <w:spacing w:before="312"/>
        <w:rPr>
          <w:rFonts w:hint="eastAsia"/>
        </w:rPr>
      </w:pPr>
    </w:p>
    <w:p w:rsidR="00626289" w:rsidRDefault="00626289" w:rsidP="00626289">
      <w:pPr>
        <w:pStyle w:val="a4"/>
        <w:spacing w:before="312"/>
        <w:rPr>
          <w:rFonts w:hint="eastAsia"/>
        </w:rPr>
      </w:pPr>
    </w:p>
    <w:p w:rsidR="00626289" w:rsidRPr="00626289" w:rsidRDefault="00626289" w:rsidP="00626289">
      <w:pPr>
        <w:pStyle w:val="a4"/>
        <w:spacing w:before="312"/>
      </w:pPr>
    </w:p>
    <w:p w:rsidR="00626289" w:rsidRPr="00626289" w:rsidRDefault="00626289" w:rsidP="00626289">
      <w:pPr>
        <w:wordWrap w:val="0"/>
        <w:spacing w:line="560" w:lineRule="exact"/>
        <w:ind w:firstLineChars="200" w:firstLine="640"/>
        <w:jc w:val="right"/>
        <w:rPr>
          <w:rFonts w:ascii="仿宋_GB2312" w:eastAsia="仿宋_GB2312" w:hAnsi="仿宋_GB2312" w:cs="仿宋_GB2312"/>
          <w:sz w:val="32"/>
          <w:szCs w:val="32"/>
        </w:rPr>
      </w:pPr>
      <w:r w:rsidRPr="00626289">
        <w:rPr>
          <w:rFonts w:ascii="仿宋_GB2312" w:eastAsia="仿宋_GB2312" w:hAnsi="仿宋_GB2312" w:cs="仿宋_GB2312" w:hint="eastAsia"/>
          <w:sz w:val="32"/>
          <w:szCs w:val="32"/>
        </w:rPr>
        <w:t>2025年6月</w:t>
      </w:r>
      <w:r>
        <w:rPr>
          <w:rFonts w:ascii="仿宋_GB2312" w:eastAsia="仿宋_GB2312" w:hAnsi="仿宋_GB2312" w:cs="仿宋_GB2312" w:hint="eastAsia"/>
          <w:sz w:val="32"/>
          <w:szCs w:val="32"/>
        </w:rPr>
        <w:t>19</w:t>
      </w:r>
      <w:r w:rsidRPr="00626289">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p>
    <w:p w:rsidR="00626289" w:rsidRPr="00626289" w:rsidRDefault="00626289" w:rsidP="00626289">
      <w:pPr>
        <w:spacing w:line="560" w:lineRule="exact"/>
        <w:rPr>
          <w:rFonts w:ascii="仿宋_GB2312" w:eastAsia="仿宋_GB2312" w:hAnsi="仿宋_GB2312" w:cs="仿宋_GB2312"/>
          <w:color w:val="00B0F0"/>
          <w:sz w:val="32"/>
          <w:szCs w:val="32"/>
        </w:rPr>
      </w:pPr>
    </w:p>
    <w:p w:rsidR="00626289" w:rsidRPr="00626289" w:rsidRDefault="00626289" w:rsidP="00626289">
      <w:pPr>
        <w:spacing w:after="120" w:line="560" w:lineRule="exact"/>
        <w:rPr>
          <w:rFonts w:ascii="仿宋_GB2312" w:eastAsia="仿宋_GB2312" w:hAnsi="仿宋_GB2312" w:cs="仿宋_GB2312"/>
          <w:color w:val="00B0F0"/>
          <w:sz w:val="32"/>
          <w:szCs w:val="32"/>
        </w:rPr>
      </w:pPr>
    </w:p>
    <w:p w:rsidR="00626289" w:rsidRPr="00626289" w:rsidRDefault="00626289" w:rsidP="00626289">
      <w:pPr>
        <w:spacing w:line="560" w:lineRule="exact"/>
        <w:rPr>
          <w:rFonts w:ascii="仿宋_GB2312" w:eastAsia="仿宋_GB2312" w:hAnsi="仿宋_GB2312" w:cs="仿宋_GB2312"/>
          <w:color w:val="00B0F0"/>
          <w:sz w:val="32"/>
          <w:szCs w:val="32"/>
        </w:rPr>
      </w:pPr>
    </w:p>
    <w:p w:rsidR="00626289" w:rsidRPr="00626289" w:rsidRDefault="00626289" w:rsidP="00626289">
      <w:pPr>
        <w:spacing w:after="120" w:line="560" w:lineRule="exact"/>
        <w:rPr>
          <w:rFonts w:ascii="仿宋_GB2312" w:eastAsia="仿宋_GB2312" w:hAnsi="仿宋_GB2312" w:cs="仿宋_GB2312"/>
          <w:color w:val="00B0F0"/>
          <w:sz w:val="32"/>
          <w:szCs w:val="32"/>
        </w:rPr>
      </w:pPr>
    </w:p>
    <w:p w:rsidR="00626289" w:rsidRPr="00626289" w:rsidRDefault="00626289" w:rsidP="00626289">
      <w:pPr>
        <w:spacing w:line="560" w:lineRule="exact"/>
        <w:rPr>
          <w:rFonts w:ascii="仿宋_GB2312" w:eastAsia="仿宋_GB2312" w:hAnsi="仿宋_GB2312" w:cs="仿宋_GB2312"/>
          <w:color w:val="00B0F0"/>
          <w:sz w:val="32"/>
          <w:szCs w:val="32"/>
        </w:rPr>
      </w:pPr>
    </w:p>
    <w:p w:rsidR="00626289" w:rsidRPr="00626289" w:rsidRDefault="00626289" w:rsidP="00626289">
      <w:pPr>
        <w:spacing w:after="120" w:line="560" w:lineRule="exact"/>
        <w:rPr>
          <w:rFonts w:ascii="仿宋_GB2312" w:eastAsia="仿宋_GB2312" w:hAnsi="仿宋_GB2312" w:cs="仿宋_GB2312"/>
          <w:color w:val="00B0F0"/>
          <w:sz w:val="32"/>
          <w:szCs w:val="32"/>
        </w:rPr>
      </w:pPr>
    </w:p>
    <w:p w:rsidR="00626289" w:rsidRPr="00626289" w:rsidRDefault="00626289" w:rsidP="00626289">
      <w:pPr>
        <w:spacing w:line="560" w:lineRule="exact"/>
        <w:rPr>
          <w:rFonts w:ascii="仿宋_GB2312" w:eastAsia="仿宋_GB2312" w:hAnsi="仿宋_GB2312" w:cs="仿宋_GB2312"/>
          <w:color w:val="00B0F0"/>
          <w:sz w:val="32"/>
          <w:szCs w:val="32"/>
        </w:rPr>
      </w:pPr>
    </w:p>
    <w:p w:rsidR="00626289" w:rsidRPr="00626289" w:rsidRDefault="00626289" w:rsidP="00626289">
      <w:pPr>
        <w:spacing w:after="120" w:line="560" w:lineRule="exact"/>
        <w:rPr>
          <w:rFonts w:ascii="仿宋_GB2312" w:eastAsia="仿宋_GB2312" w:hAnsi="仿宋_GB2312" w:cs="仿宋_GB2312"/>
          <w:color w:val="00B0F0"/>
          <w:sz w:val="32"/>
          <w:szCs w:val="32"/>
        </w:rPr>
      </w:pPr>
    </w:p>
    <w:p w:rsidR="00626289" w:rsidRPr="00626289" w:rsidRDefault="00626289" w:rsidP="00626289">
      <w:pPr>
        <w:spacing w:after="120" w:line="560" w:lineRule="exact"/>
        <w:rPr>
          <w:rFonts w:ascii="仿宋_GB2312" w:eastAsia="仿宋_GB2312" w:hAnsi="仿宋_GB2312" w:cs="仿宋_GB2312"/>
          <w:color w:val="00B0F0"/>
          <w:sz w:val="32"/>
          <w:szCs w:val="32"/>
        </w:rPr>
      </w:pPr>
    </w:p>
    <w:p w:rsidR="00626289" w:rsidRPr="00626289" w:rsidRDefault="00626289" w:rsidP="00626289">
      <w:pPr>
        <w:spacing w:line="560" w:lineRule="exact"/>
        <w:rPr>
          <w:rFonts w:ascii="仿宋_GB2312" w:eastAsia="仿宋_GB2312" w:hAnsi="仿宋_GB2312" w:cs="仿宋_GB2312"/>
          <w:color w:val="00B0F0"/>
          <w:sz w:val="32"/>
          <w:szCs w:val="32"/>
        </w:rPr>
      </w:pPr>
    </w:p>
    <w:p w:rsidR="00626289" w:rsidRPr="00626289" w:rsidRDefault="00626289" w:rsidP="00626289">
      <w:pPr>
        <w:spacing w:after="120" w:line="560" w:lineRule="exact"/>
        <w:rPr>
          <w:color w:val="00B0F0"/>
        </w:rPr>
      </w:pPr>
    </w:p>
    <w:p w:rsidR="00626289" w:rsidRPr="00626289" w:rsidRDefault="00626289" w:rsidP="00626289">
      <w:pPr>
        <w:spacing w:line="560" w:lineRule="exact"/>
        <w:rPr>
          <w:color w:val="00B0F0"/>
        </w:rPr>
      </w:pPr>
    </w:p>
    <w:p w:rsidR="00626289" w:rsidRPr="00626289" w:rsidRDefault="00626289" w:rsidP="00626289">
      <w:pPr>
        <w:spacing w:after="120" w:line="560" w:lineRule="exact"/>
        <w:rPr>
          <w:color w:val="00B0F0"/>
        </w:rPr>
      </w:pPr>
    </w:p>
    <w:p w:rsidR="00626289" w:rsidRPr="00626289" w:rsidRDefault="00626289" w:rsidP="00626289">
      <w:pPr>
        <w:spacing w:line="560" w:lineRule="exact"/>
        <w:rPr>
          <w:color w:val="00B0F0"/>
        </w:rPr>
      </w:pPr>
    </w:p>
    <w:p w:rsidR="00626289" w:rsidRPr="00626289" w:rsidRDefault="00626289" w:rsidP="00626289">
      <w:pPr>
        <w:spacing w:after="120" w:line="560" w:lineRule="exact"/>
        <w:rPr>
          <w:color w:val="00B0F0"/>
        </w:rPr>
      </w:pPr>
    </w:p>
    <w:p w:rsidR="00626289" w:rsidRPr="00626289" w:rsidRDefault="00626289" w:rsidP="00626289">
      <w:pPr>
        <w:spacing w:line="560" w:lineRule="exact"/>
        <w:rPr>
          <w:color w:val="00B0F0"/>
        </w:rPr>
      </w:pPr>
    </w:p>
    <w:p w:rsidR="00626289" w:rsidRPr="00626289" w:rsidRDefault="00626289" w:rsidP="00626289">
      <w:pPr>
        <w:spacing w:after="120" w:line="560" w:lineRule="exact"/>
        <w:rPr>
          <w:color w:val="00B0F0"/>
        </w:rPr>
      </w:pPr>
    </w:p>
    <w:p w:rsidR="00626289" w:rsidRPr="00626289" w:rsidRDefault="00626289" w:rsidP="00626289">
      <w:pPr>
        <w:spacing w:line="560" w:lineRule="exact"/>
        <w:rPr>
          <w:color w:val="00B0F0"/>
        </w:rPr>
      </w:pPr>
    </w:p>
    <w:p w:rsidR="00626289" w:rsidRPr="00626289" w:rsidRDefault="00626289" w:rsidP="00626289">
      <w:pPr>
        <w:spacing w:after="120" w:line="560" w:lineRule="exact"/>
        <w:rPr>
          <w:color w:val="00B0F0"/>
        </w:rPr>
      </w:pPr>
    </w:p>
    <w:p w:rsidR="00626289" w:rsidRPr="00626289" w:rsidRDefault="00626289" w:rsidP="00626289">
      <w:pPr>
        <w:spacing w:line="560" w:lineRule="exact"/>
        <w:rPr>
          <w:color w:val="00B0F0"/>
        </w:rPr>
      </w:pPr>
    </w:p>
    <w:p w:rsidR="00626289" w:rsidRPr="00626289" w:rsidRDefault="00626289" w:rsidP="00626289">
      <w:pPr>
        <w:spacing w:after="120" w:line="560" w:lineRule="exact"/>
        <w:rPr>
          <w:color w:val="00B0F0"/>
        </w:rPr>
      </w:pPr>
    </w:p>
    <w:p w:rsidR="00626289" w:rsidRPr="00626289" w:rsidRDefault="00626289" w:rsidP="00626289">
      <w:pPr>
        <w:spacing w:line="560" w:lineRule="exact"/>
        <w:rPr>
          <w:color w:val="00B0F0"/>
        </w:rPr>
      </w:pPr>
    </w:p>
    <w:p w:rsidR="00626289" w:rsidRPr="00626289" w:rsidRDefault="00626289" w:rsidP="00626289">
      <w:pPr>
        <w:spacing w:after="120" w:line="560" w:lineRule="exact"/>
        <w:rPr>
          <w:color w:val="00B0F0"/>
        </w:rPr>
      </w:pPr>
    </w:p>
    <w:p w:rsidR="00626289" w:rsidRPr="00626289" w:rsidRDefault="00626289" w:rsidP="00626289">
      <w:pPr>
        <w:spacing w:line="560" w:lineRule="exact"/>
        <w:rPr>
          <w:color w:val="00B0F0"/>
        </w:rPr>
      </w:pPr>
    </w:p>
    <w:p w:rsidR="00626289" w:rsidRPr="00626289" w:rsidRDefault="00626289" w:rsidP="00626289">
      <w:pPr>
        <w:widowControl/>
        <w:spacing w:line="520" w:lineRule="exact"/>
        <w:ind w:firstLineChars="200" w:firstLine="480"/>
        <w:rPr>
          <w:color w:val="00B0F0"/>
          <w:sz w:val="24"/>
        </w:rPr>
      </w:pPr>
    </w:p>
    <w:p w:rsidR="00626289" w:rsidRPr="00626289" w:rsidRDefault="00626289" w:rsidP="00626289">
      <w:pPr>
        <w:widowControl/>
        <w:spacing w:line="520" w:lineRule="exact"/>
        <w:ind w:firstLineChars="200" w:firstLine="480"/>
        <w:rPr>
          <w:color w:val="00B0F0"/>
          <w:sz w:val="24"/>
        </w:rPr>
      </w:pPr>
    </w:p>
    <w:p w:rsidR="00626289" w:rsidRPr="00626289" w:rsidRDefault="00626289" w:rsidP="00626289">
      <w:pPr>
        <w:widowControl/>
        <w:spacing w:line="520" w:lineRule="exact"/>
        <w:ind w:firstLineChars="200" w:firstLine="480"/>
        <w:rPr>
          <w:color w:val="00B0F0"/>
          <w:sz w:val="24"/>
        </w:rPr>
      </w:pPr>
    </w:p>
    <w:p w:rsidR="00626289" w:rsidRPr="00626289" w:rsidRDefault="00626289" w:rsidP="00626289">
      <w:pPr>
        <w:widowControl/>
        <w:spacing w:line="520" w:lineRule="exact"/>
        <w:ind w:firstLineChars="200" w:firstLine="480"/>
        <w:rPr>
          <w:color w:val="00B0F0"/>
          <w:sz w:val="24"/>
        </w:rPr>
      </w:pPr>
    </w:p>
    <w:p w:rsidR="00626289" w:rsidRPr="00626289" w:rsidRDefault="00626289" w:rsidP="00626289">
      <w:pPr>
        <w:widowControl/>
        <w:spacing w:line="520" w:lineRule="exact"/>
        <w:ind w:firstLineChars="200" w:firstLine="480"/>
        <w:rPr>
          <w:color w:val="00B0F0"/>
          <w:sz w:val="24"/>
        </w:rPr>
      </w:pPr>
    </w:p>
    <w:p w:rsidR="00626289" w:rsidRPr="00626289" w:rsidRDefault="00626289" w:rsidP="00626289">
      <w:pPr>
        <w:spacing w:after="120" w:line="560" w:lineRule="exact"/>
      </w:pPr>
    </w:p>
    <w:p w:rsidR="00626289" w:rsidRPr="00626289" w:rsidRDefault="00626289" w:rsidP="00626289">
      <w:pPr>
        <w:spacing w:line="560" w:lineRule="exact"/>
        <w:rPr>
          <w:rFonts w:ascii="Calibri" w:hAnsi="Calibri"/>
        </w:rPr>
      </w:pPr>
    </w:p>
    <w:p w:rsidR="007074A0" w:rsidRPr="007074A0" w:rsidRDefault="007074A0" w:rsidP="007074A0">
      <w:pPr>
        <w:ind w:firstLineChars="200" w:firstLine="420"/>
      </w:pPr>
    </w:p>
    <w:tbl>
      <w:tblPr>
        <w:tblpPr w:leftFromText="180" w:rightFromText="180" w:vertAnchor="text" w:horzAnchor="margin" w:tblpY="1645"/>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626289" w:rsidRPr="00626289" w:rsidTr="00626289">
        <w:trPr>
          <w:trHeight w:val="119"/>
        </w:trPr>
        <w:tc>
          <w:tcPr>
            <w:tcW w:w="9213" w:type="dxa"/>
            <w:tcBorders>
              <w:top w:val="single" w:sz="4" w:space="0" w:color="auto"/>
              <w:left w:val="nil"/>
              <w:bottom w:val="single" w:sz="4" w:space="0" w:color="auto"/>
              <w:right w:val="nil"/>
            </w:tcBorders>
            <w:vAlign w:val="center"/>
          </w:tcPr>
          <w:p w:rsidR="00626289" w:rsidRPr="00626289" w:rsidRDefault="00626289" w:rsidP="00626289">
            <w:pPr>
              <w:spacing w:line="400" w:lineRule="exact"/>
              <w:ind w:leftChars="50" w:left="945" w:hangingChars="300" w:hanging="840"/>
              <w:rPr>
                <w:rFonts w:eastAsia="仿宋_GB2312"/>
                <w:sz w:val="28"/>
                <w:szCs w:val="28"/>
              </w:rPr>
            </w:pPr>
            <w:bookmarkStart w:id="0" w:name="_GoBack"/>
            <w:bookmarkEnd w:id="0"/>
            <w:r w:rsidRPr="00626289">
              <w:rPr>
                <w:rFonts w:eastAsia="仿宋_GB2312"/>
                <w:sz w:val="28"/>
                <w:szCs w:val="28"/>
              </w:rPr>
              <w:t>抄送：市生态环境保护综合行政执法支队，</w:t>
            </w:r>
            <w:r w:rsidRPr="00626289">
              <w:rPr>
                <w:rFonts w:eastAsia="仿宋_GB2312" w:hint="eastAsia"/>
                <w:color w:val="000000"/>
                <w:sz w:val="28"/>
                <w:szCs w:val="28"/>
                <w:lang w:val="zh-CN"/>
              </w:rPr>
              <w:t>屯溪区生态环境分局，</w:t>
            </w:r>
            <w:r w:rsidRPr="00626289">
              <w:rPr>
                <w:rFonts w:eastAsia="仿宋_GB2312"/>
                <w:sz w:val="28"/>
                <w:szCs w:val="28"/>
              </w:rPr>
              <w:t>安徽中环徽创生态环境科技有限公司</w:t>
            </w:r>
          </w:p>
        </w:tc>
      </w:tr>
      <w:tr w:rsidR="00626289" w:rsidRPr="00626289" w:rsidTr="00626289">
        <w:trPr>
          <w:trHeight w:val="119"/>
        </w:trPr>
        <w:tc>
          <w:tcPr>
            <w:tcW w:w="9213" w:type="dxa"/>
            <w:tcBorders>
              <w:top w:val="single" w:sz="4" w:space="0" w:color="auto"/>
              <w:left w:val="nil"/>
              <w:bottom w:val="single" w:sz="4" w:space="0" w:color="auto"/>
              <w:right w:val="nil"/>
            </w:tcBorders>
            <w:vAlign w:val="center"/>
          </w:tcPr>
          <w:p w:rsidR="00626289" w:rsidRPr="00626289" w:rsidRDefault="00626289" w:rsidP="00626289">
            <w:pPr>
              <w:spacing w:line="400" w:lineRule="exact"/>
              <w:ind w:firstLineChars="50" w:firstLine="140"/>
              <w:rPr>
                <w:rFonts w:eastAsia="仿宋_GB2312"/>
                <w:sz w:val="28"/>
                <w:szCs w:val="28"/>
              </w:rPr>
            </w:pPr>
            <w:r w:rsidRPr="00626289">
              <w:rPr>
                <w:rFonts w:eastAsia="仿宋_GB2312"/>
                <w:sz w:val="28"/>
                <w:szCs w:val="28"/>
              </w:rPr>
              <w:t>黄山市生态环境局</w:t>
            </w:r>
            <w:r w:rsidRPr="00626289">
              <w:rPr>
                <w:rFonts w:eastAsia="仿宋_GB2312"/>
                <w:sz w:val="28"/>
                <w:szCs w:val="28"/>
              </w:rPr>
              <w:t xml:space="preserve">                 </w:t>
            </w:r>
            <w:r>
              <w:rPr>
                <w:rFonts w:eastAsia="仿宋_GB2312" w:hint="eastAsia"/>
                <w:sz w:val="28"/>
                <w:szCs w:val="28"/>
              </w:rPr>
              <w:t xml:space="preserve">    </w:t>
            </w:r>
            <w:r w:rsidRPr="00626289">
              <w:rPr>
                <w:rFonts w:eastAsia="仿宋_GB2312"/>
                <w:sz w:val="28"/>
                <w:szCs w:val="28"/>
              </w:rPr>
              <w:t xml:space="preserve">    2025</w:t>
            </w:r>
            <w:r w:rsidRPr="00626289">
              <w:rPr>
                <w:rFonts w:eastAsia="仿宋_GB2312"/>
                <w:sz w:val="28"/>
                <w:szCs w:val="28"/>
              </w:rPr>
              <w:t>年</w:t>
            </w:r>
            <w:r w:rsidRPr="00626289">
              <w:rPr>
                <w:rFonts w:eastAsia="仿宋_GB2312"/>
                <w:sz w:val="28"/>
                <w:szCs w:val="28"/>
              </w:rPr>
              <w:t>6</w:t>
            </w:r>
            <w:r w:rsidRPr="00626289">
              <w:rPr>
                <w:rFonts w:eastAsia="仿宋_GB2312"/>
                <w:sz w:val="28"/>
                <w:szCs w:val="28"/>
              </w:rPr>
              <w:t>月</w:t>
            </w:r>
            <w:r>
              <w:rPr>
                <w:rFonts w:eastAsia="仿宋_GB2312" w:hint="eastAsia"/>
                <w:sz w:val="28"/>
                <w:szCs w:val="28"/>
              </w:rPr>
              <w:t>19</w:t>
            </w:r>
            <w:r w:rsidRPr="00626289">
              <w:rPr>
                <w:rFonts w:eastAsia="仿宋_GB2312"/>
                <w:sz w:val="28"/>
                <w:szCs w:val="28"/>
              </w:rPr>
              <w:t>日印发</w:t>
            </w:r>
          </w:p>
        </w:tc>
      </w:tr>
    </w:tbl>
    <w:p w:rsidR="00DD6381" w:rsidRPr="008C61CA" w:rsidRDefault="00DD6381" w:rsidP="00F70A3C">
      <w:pPr>
        <w:pStyle w:val="a4"/>
        <w:spacing w:before="312"/>
      </w:pPr>
    </w:p>
    <w:sectPr w:rsidR="00DD6381" w:rsidRPr="008C61CA" w:rsidSect="007074A0">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E3" w:rsidRDefault="00AE22E3">
      <w:r>
        <w:separator/>
      </w:r>
    </w:p>
  </w:endnote>
  <w:endnote w:type="continuationSeparator" w:id="0">
    <w:p w:rsidR="00AE22E3" w:rsidRDefault="00AE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26289" w:rsidRPr="00626289">
      <w:rPr>
        <w:rFonts w:ascii="宋体" w:hAnsi="宋体"/>
        <w:noProof/>
        <w:sz w:val="28"/>
        <w:szCs w:val="28"/>
        <w:lang w:val="zh-CN"/>
      </w:rPr>
      <w:t>-</w:t>
    </w:r>
    <w:r w:rsidR="00626289">
      <w:rPr>
        <w:rFonts w:ascii="宋体" w:hAnsi="宋体"/>
        <w:noProof/>
        <w:sz w:val="28"/>
        <w:szCs w:val="28"/>
      </w:rPr>
      <w:t xml:space="preserve"> 8 -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26289" w:rsidRPr="00626289">
      <w:rPr>
        <w:rFonts w:ascii="宋体" w:hAnsi="宋体"/>
        <w:noProof/>
        <w:sz w:val="28"/>
        <w:szCs w:val="28"/>
        <w:lang w:val="zh-CN"/>
      </w:rPr>
      <w:t>-</w:t>
    </w:r>
    <w:r w:rsidR="00626289">
      <w:rPr>
        <w:rFonts w:ascii="宋体" w:hAnsi="宋体"/>
        <w:noProof/>
        <w:sz w:val="28"/>
        <w:szCs w:val="28"/>
      </w:rPr>
      <w:t xml:space="preserve"> 9 -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E3" w:rsidRDefault="00AE22E3">
      <w:r>
        <w:separator/>
      </w:r>
    </w:p>
  </w:footnote>
  <w:footnote w:type="continuationSeparator" w:id="0">
    <w:p w:rsidR="00AE22E3" w:rsidRDefault="00AE2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13742"/>
    <w:multiLevelType w:val="singleLevel"/>
    <w:tmpl w:val="A7713742"/>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177D2309"/>
    <w:multiLevelType w:val="singleLevel"/>
    <w:tmpl w:val="177D2309"/>
    <w:lvl w:ilvl="0">
      <w:start w:val="1"/>
      <w:numFmt w:val="chineseCounting"/>
      <w:suff w:val="nothing"/>
      <w:lvlText w:val="%1、"/>
      <w:lvlJc w:val="left"/>
      <w:rPr>
        <w:rFonts w:hint="eastAsia"/>
      </w:rPr>
    </w:lvl>
  </w:abstractNum>
  <w:abstractNum w:abstractNumId="3">
    <w:nsid w:val="38E0813A"/>
    <w:multiLevelType w:val="singleLevel"/>
    <w:tmpl w:val="38E0813A"/>
    <w:lvl w:ilvl="0">
      <w:start w:val="1"/>
      <w:numFmt w:val="chineseCounting"/>
      <w:suff w:val="nothing"/>
      <w:lvlText w:val="%1、"/>
      <w:lvlJc w:val="left"/>
      <w:rPr>
        <w:rFonts w:hint="eastAsia"/>
      </w:rPr>
    </w:lvl>
  </w:abstractNum>
  <w:abstractNum w:abstractNumId="4">
    <w:nsid w:val="5295BDB7"/>
    <w:multiLevelType w:val="singleLevel"/>
    <w:tmpl w:val="5295BDB7"/>
    <w:lvl w:ilvl="0">
      <w:start w:val="5"/>
      <w:numFmt w:val="decimal"/>
      <w:suff w:val="nothing"/>
      <w:lvlText w:val="%1、"/>
      <w:lvlJc w:val="left"/>
    </w:lvl>
  </w:abstractNum>
  <w:abstractNum w:abstractNumId="5">
    <w:nsid w:val="7A2FAA55"/>
    <w:multiLevelType w:val="singleLevel"/>
    <w:tmpl w:val="7A2FAA55"/>
    <w:lvl w:ilvl="0">
      <w:start w:val="1"/>
      <w:numFmt w:val="chineseCounting"/>
      <w:suff w:val="nothing"/>
      <w:lvlText w:val="%1、"/>
      <w:lvlJc w:val="left"/>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5F5"/>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3BDB"/>
    <w:rsid w:val="000F7CA6"/>
    <w:rsid w:val="001005B6"/>
    <w:rsid w:val="00100D61"/>
    <w:rsid w:val="00102A1F"/>
    <w:rsid w:val="00103764"/>
    <w:rsid w:val="001040B0"/>
    <w:rsid w:val="00105656"/>
    <w:rsid w:val="00106C9C"/>
    <w:rsid w:val="001074C4"/>
    <w:rsid w:val="0011083D"/>
    <w:rsid w:val="00110DBC"/>
    <w:rsid w:val="00111B02"/>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50EF"/>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5EB2"/>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3FD"/>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D65F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4D79"/>
    <w:rsid w:val="004373E5"/>
    <w:rsid w:val="0044004A"/>
    <w:rsid w:val="00441D4C"/>
    <w:rsid w:val="00441E61"/>
    <w:rsid w:val="00443255"/>
    <w:rsid w:val="00446942"/>
    <w:rsid w:val="004476E5"/>
    <w:rsid w:val="00447DF3"/>
    <w:rsid w:val="00453AF3"/>
    <w:rsid w:val="00454543"/>
    <w:rsid w:val="00463E55"/>
    <w:rsid w:val="00465206"/>
    <w:rsid w:val="004655A1"/>
    <w:rsid w:val="00470176"/>
    <w:rsid w:val="00470E89"/>
    <w:rsid w:val="004755C4"/>
    <w:rsid w:val="004777BA"/>
    <w:rsid w:val="0048027A"/>
    <w:rsid w:val="00480C70"/>
    <w:rsid w:val="004813D1"/>
    <w:rsid w:val="00486718"/>
    <w:rsid w:val="00490B3F"/>
    <w:rsid w:val="00491DA6"/>
    <w:rsid w:val="0049594A"/>
    <w:rsid w:val="00495EB7"/>
    <w:rsid w:val="004963BC"/>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49C"/>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289"/>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134F"/>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074A0"/>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2FFA"/>
    <w:rsid w:val="007836D7"/>
    <w:rsid w:val="007847C1"/>
    <w:rsid w:val="00784813"/>
    <w:rsid w:val="00785279"/>
    <w:rsid w:val="00786654"/>
    <w:rsid w:val="00786E45"/>
    <w:rsid w:val="00791811"/>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1B5"/>
    <w:rsid w:val="00865992"/>
    <w:rsid w:val="008709C8"/>
    <w:rsid w:val="0087346C"/>
    <w:rsid w:val="00874120"/>
    <w:rsid w:val="00875AAE"/>
    <w:rsid w:val="008767B4"/>
    <w:rsid w:val="00877CBD"/>
    <w:rsid w:val="00887A61"/>
    <w:rsid w:val="00891681"/>
    <w:rsid w:val="00891D2E"/>
    <w:rsid w:val="0089616B"/>
    <w:rsid w:val="008965FA"/>
    <w:rsid w:val="00897763"/>
    <w:rsid w:val="008A0AAB"/>
    <w:rsid w:val="008A2AA6"/>
    <w:rsid w:val="008A4394"/>
    <w:rsid w:val="008A7009"/>
    <w:rsid w:val="008B3EBD"/>
    <w:rsid w:val="008C2A2A"/>
    <w:rsid w:val="008C41A0"/>
    <w:rsid w:val="008C61CA"/>
    <w:rsid w:val="008C6F24"/>
    <w:rsid w:val="008C7FCB"/>
    <w:rsid w:val="008D292C"/>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9F6802"/>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6710"/>
    <w:rsid w:val="00A47612"/>
    <w:rsid w:val="00A53989"/>
    <w:rsid w:val="00A53D72"/>
    <w:rsid w:val="00A55CA0"/>
    <w:rsid w:val="00A608EC"/>
    <w:rsid w:val="00A63699"/>
    <w:rsid w:val="00A64917"/>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B85"/>
    <w:rsid w:val="00AC4C56"/>
    <w:rsid w:val="00AD0BD4"/>
    <w:rsid w:val="00AD19F6"/>
    <w:rsid w:val="00AD3CF6"/>
    <w:rsid w:val="00AD44C9"/>
    <w:rsid w:val="00AD59EE"/>
    <w:rsid w:val="00AD7938"/>
    <w:rsid w:val="00AE01CD"/>
    <w:rsid w:val="00AE0B75"/>
    <w:rsid w:val="00AE1321"/>
    <w:rsid w:val="00AE198C"/>
    <w:rsid w:val="00AE22E3"/>
    <w:rsid w:val="00AE5C64"/>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208"/>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459F"/>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469"/>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D6566"/>
    <w:rsid w:val="00CE1C37"/>
    <w:rsid w:val="00CE1C5C"/>
    <w:rsid w:val="00CE3B51"/>
    <w:rsid w:val="00CE5E63"/>
    <w:rsid w:val="00CF1F13"/>
    <w:rsid w:val="00CF2319"/>
    <w:rsid w:val="00CF2B66"/>
    <w:rsid w:val="00CF381D"/>
    <w:rsid w:val="00CF695F"/>
    <w:rsid w:val="00CF78B9"/>
    <w:rsid w:val="00D0252E"/>
    <w:rsid w:val="00D02E35"/>
    <w:rsid w:val="00D033C2"/>
    <w:rsid w:val="00D100B8"/>
    <w:rsid w:val="00D11378"/>
    <w:rsid w:val="00D119F8"/>
    <w:rsid w:val="00D23DD1"/>
    <w:rsid w:val="00D245F3"/>
    <w:rsid w:val="00D2554F"/>
    <w:rsid w:val="00D30C59"/>
    <w:rsid w:val="00D32047"/>
    <w:rsid w:val="00D33040"/>
    <w:rsid w:val="00D343AD"/>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1F24"/>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024E"/>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A8D"/>
    <w:rsid w:val="00F62E13"/>
    <w:rsid w:val="00F63D7E"/>
    <w:rsid w:val="00F65143"/>
    <w:rsid w:val="00F65684"/>
    <w:rsid w:val="00F7056A"/>
    <w:rsid w:val="00F70A3C"/>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Char5"/>
    <w:rsid w:val="00DD1F24"/>
    <w:rPr>
      <w:sz w:val="18"/>
      <w:szCs w:val="18"/>
    </w:rPr>
  </w:style>
  <w:style w:type="character" w:customStyle="1" w:styleId="Char5">
    <w:name w:val="批注框文本 Char"/>
    <w:basedOn w:val="a1"/>
    <w:link w:val="af5"/>
    <w:rsid w:val="00DD1F24"/>
    <w:rPr>
      <w:kern w:val="2"/>
      <w:sz w:val="18"/>
      <w:szCs w:val="18"/>
    </w:rPr>
  </w:style>
  <w:style w:type="paragraph" w:styleId="af6">
    <w:name w:val="Body Text Indent"/>
    <w:basedOn w:val="a"/>
    <w:link w:val="Char6"/>
    <w:rsid w:val="007074A0"/>
    <w:pPr>
      <w:spacing w:after="120"/>
      <w:ind w:leftChars="200" w:left="420"/>
    </w:pPr>
  </w:style>
  <w:style w:type="character" w:customStyle="1" w:styleId="Char6">
    <w:name w:val="正文文本缩进 Char"/>
    <w:basedOn w:val="a1"/>
    <w:link w:val="af6"/>
    <w:rsid w:val="007074A0"/>
    <w:rPr>
      <w:kern w:val="2"/>
      <w:sz w:val="21"/>
      <w:szCs w:val="24"/>
    </w:rPr>
  </w:style>
  <w:style w:type="paragraph" w:styleId="22">
    <w:name w:val="Body Text First Indent 2"/>
    <w:basedOn w:val="af6"/>
    <w:link w:val="2Char1"/>
    <w:rsid w:val="007074A0"/>
    <w:pPr>
      <w:ind w:firstLineChars="200" w:firstLine="420"/>
    </w:pPr>
  </w:style>
  <w:style w:type="character" w:customStyle="1" w:styleId="2Char1">
    <w:name w:val="正文首行缩进 2 Char"/>
    <w:basedOn w:val="Char6"/>
    <w:link w:val="22"/>
    <w:rsid w:val="007074A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519</Words>
  <Characters>2960</Characters>
  <Application>Microsoft Office Word</Application>
  <DocSecurity>0</DocSecurity>
  <Lines>24</Lines>
  <Paragraphs>6</Paragraphs>
  <ScaleCrop>false</ScaleCrop>
  <Company>MC SYSTEM</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2025-06-17T01:54:00Z</cp:lastPrinted>
  <dcterms:created xsi:type="dcterms:W3CDTF">2025-06-19T02:58:00Z</dcterms:created>
  <dcterms:modified xsi:type="dcterms:W3CDTF">2025-06-19T02:59:00Z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