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exact"/>
        <w:rPr>
          <w:spacing w:val="-5"/>
          <w:szCs w:val="21"/>
        </w:rPr>
      </w:pPr>
      <w:bookmarkStart w:id="0" w:name="_Toc142890354"/>
    </w:p>
    <w:p>
      <w:pPr>
        <w:adjustRightInd w:val="0"/>
        <w:spacing w:line="560" w:lineRule="exact"/>
        <w:jc w:val="center"/>
        <w:rPr>
          <w:rFonts w:ascii="方正小标宋_GBK" w:hAnsi="宋体" w:eastAsia="方正小标宋_GBK"/>
          <w:spacing w:val="-4"/>
          <w:sz w:val="44"/>
          <w:szCs w:val="44"/>
        </w:rPr>
      </w:pPr>
      <w:r>
        <w:rPr>
          <w:rFonts w:hint="eastAsia" w:ascii="方正小标宋_GBK" w:hAnsi="宋体" w:eastAsia="方正小标宋_GBK"/>
          <w:spacing w:val="-4"/>
          <w:sz w:val="44"/>
          <w:szCs w:val="44"/>
        </w:rPr>
        <w:t>黄山市生态环境局</w:t>
      </w:r>
    </w:p>
    <w:p>
      <w:pPr>
        <w:adjustRightInd w:val="0"/>
        <w:spacing w:line="560" w:lineRule="exact"/>
        <w:jc w:val="center"/>
        <w:rPr>
          <w:rFonts w:hint="eastAsia" w:ascii="方正小标宋_GBK" w:hAnsi="宋体" w:eastAsia="方正小标宋_GBK"/>
          <w:spacing w:val="-4"/>
          <w:sz w:val="44"/>
          <w:szCs w:val="44"/>
        </w:rPr>
      </w:pPr>
      <w:r>
        <w:rPr>
          <w:rFonts w:hint="eastAsia" w:ascii="方正小标宋_GBK" w:hAnsi="宋体" w:eastAsia="方正小标宋_GBK"/>
          <w:spacing w:val="-4"/>
          <w:sz w:val="44"/>
          <w:szCs w:val="44"/>
        </w:rPr>
        <w:t>同意设置（扩大）安徽祁门经济开发区污水</w:t>
      </w:r>
    </w:p>
    <w:p>
      <w:pPr>
        <w:adjustRightInd w:val="0"/>
        <w:spacing w:line="560" w:lineRule="exact"/>
        <w:jc w:val="center"/>
        <w:rPr>
          <w:rFonts w:ascii="方正小标宋_GBK" w:hAnsi="宋体" w:eastAsia="方正小标宋_GBK"/>
          <w:spacing w:val="-4"/>
          <w:sz w:val="44"/>
          <w:szCs w:val="44"/>
        </w:rPr>
      </w:pPr>
      <w:r>
        <w:rPr>
          <w:rFonts w:hint="eastAsia" w:ascii="方正小标宋_GBK" w:hAnsi="宋体" w:eastAsia="方正小标宋_GBK"/>
          <w:spacing w:val="-4"/>
          <w:sz w:val="44"/>
          <w:szCs w:val="44"/>
        </w:rPr>
        <w:t>处理厂</w:t>
      </w:r>
      <w:r>
        <w:rPr>
          <w:rFonts w:ascii="方正小标宋_GBK" w:hAnsi="宋体" w:eastAsia="方正小标宋_GBK"/>
          <w:spacing w:val="-4"/>
          <w:sz w:val="44"/>
          <w:szCs w:val="44"/>
        </w:rPr>
        <w:t>入河排污口</w:t>
      </w:r>
      <w:r>
        <w:rPr>
          <w:rFonts w:hint="eastAsia" w:ascii="方正小标宋_GBK" w:hAnsi="宋体" w:eastAsia="方正小标宋_GBK"/>
          <w:spacing w:val="-4"/>
          <w:sz w:val="44"/>
          <w:szCs w:val="44"/>
        </w:rPr>
        <w:t>的</w:t>
      </w:r>
      <w:r>
        <w:rPr>
          <w:rFonts w:ascii="方正小标宋_GBK" w:hAnsi="宋体" w:eastAsia="方正小标宋_GBK"/>
          <w:spacing w:val="-4"/>
          <w:sz w:val="44"/>
          <w:szCs w:val="44"/>
        </w:rPr>
        <w:t>决定书</w:t>
      </w:r>
    </w:p>
    <w:p>
      <w:pPr>
        <w:adjustRightInd w:val="0"/>
        <w:spacing w:line="560" w:lineRule="exact"/>
        <w:ind w:right="808"/>
        <w:jc w:val="right"/>
        <w:rPr>
          <w:rFonts w:ascii="仿宋_GB2312" w:hAnsi="宋体" w:eastAsia="仿宋_GB2312"/>
          <w:spacing w:val="-6"/>
          <w:kern w:val="0"/>
          <w:sz w:val="32"/>
          <w:szCs w:val="32"/>
        </w:rPr>
      </w:pPr>
      <w:r>
        <w:rPr>
          <w:rFonts w:ascii="仿宋_GB2312" w:hAnsi="宋体" w:eastAsia="仿宋_GB2312"/>
          <w:spacing w:val="-6"/>
          <w:kern w:val="0"/>
          <w:sz w:val="32"/>
          <w:szCs w:val="32"/>
        </w:rPr>
        <w:t xml:space="preserve">         </w:t>
      </w:r>
    </w:p>
    <w:p>
      <w:pPr>
        <w:adjustRightInd w:val="0"/>
        <w:spacing w:line="560" w:lineRule="exact"/>
        <w:ind w:right="808"/>
        <w:jc w:val="right"/>
        <w:rPr>
          <w:rFonts w:ascii="仿宋_GB2312" w:hAnsi="宋体" w:eastAsia="仿宋_GB2312"/>
          <w:spacing w:val="-6"/>
          <w:kern w:val="0"/>
          <w:sz w:val="32"/>
          <w:szCs w:val="32"/>
        </w:rPr>
      </w:pPr>
      <w:bookmarkStart w:id="3" w:name="_GoBack"/>
      <w:bookmarkEnd w:id="3"/>
    </w:p>
    <w:p>
      <w:pPr>
        <w:adjustRightInd w:val="0"/>
        <w:spacing w:line="560" w:lineRule="exact"/>
        <w:rPr>
          <w:rFonts w:ascii="仿宋_GB2312" w:hAnsi="宋体" w:eastAsia="仿宋_GB2312"/>
          <w:spacing w:val="-6"/>
          <w:kern w:val="0"/>
          <w:sz w:val="32"/>
          <w:szCs w:val="32"/>
        </w:rPr>
      </w:pPr>
      <w:r>
        <w:rPr>
          <w:rFonts w:hint="eastAsia" w:ascii="仿宋_GB2312" w:hAnsi="宋体" w:eastAsia="仿宋_GB2312"/>
          <w:spacing w:val="-6"/>
          <w:kern w:val="0"/>
          <w:sz w:val="32"/>
          <w:szCs w:val="32"/>
        </w:rPr>
        <w:t>安徽祁门经济开发区管委会</w:t>
      </w:r>
      <w:r>
        <w:rPr>
          <w:rFonts w:ascii="仿宋_GB2312" w:hAnsi="宋体" w:eastAsia="仿宋_GB2312"/>
          <w:spacing w:val="-6"/>
          <w:kern w:val="0"/>
          <w:sz w:val="32"/>
          <w:szCs w:val="32"/>
        </w:rPr>
        <w:t>：</w:t>
      </w:r>
    </w:p>
    <w:p>
      <w:pPr>
        <w:pStyle w:val="9"/>
        <w:adjustRightInd w:val="0"/>
        <w:spacing w:before="0" w:line="560" w:lineRule="exact"/>
        <w:ind w:right="107" w:firstLine="600"/>
        <w:jc w:val="both"/>
        <w:rPr>
          <w:rFonts w:hAnsi="宋体"/>
          <w:spacing w:val="-6"/>
          <w:sz w:val="32"/>
          <w:szCs w:val="32"/>
          <w:lang w:eastAsia="zh-CN"/>
        </w:rPr>
      </w:pPr>
      <w:r>
        <w:rPr>
          <w:rFonts w:hAnsi="宋体"/>
          <w:spacing w:val="-6"/>
          <w:sz w:val="32"/>
          <w:szCs w:val="32"/>
          <w:lang w:eastAsia="zh-CN"/>
        </w:rPr>
        <w:t>你（单位）向我部门提出了</w:t>
      </w:r>
      <w:r>
        <w:rPr>
          <w:rFonts w:hint="eastAsia" w:hAnsi="宋体"/>
          <w:spacing w:val="-6"/>
          <w:sz w:val="32"/>
          <w:szCs w:val="32"/>
          <w:lang w:eastAsia="zh-CN"/>
        </w:rPr>
        <w:t>安徽祁门经济开发区污水处理厂新扩建工程（一期）</w:t>
      </w:r>
      <w:r>
        <w:rPr>
          <w:rFonts w:hAnsi="宋体"/>
          <w:spacing w:val="-6"/>
          <w:sz w:val="32"/>
          <w:szCs w:val="32"/>
          <w:lang w:eastAsia="zh-CN"/>
        </w:rPr>
        <w:t>入河排污口设置申请。</w:t>
      </w:r>
      <w:r>
        <w:rPr>
          <w:rFonts w:hint="eastAsia" w:hAnsi="宋体"/>
          <w:spacing w:val="-6"/>
          <w:sz w:val="32"/>
          <w:szCs w:val="32"/>
          <w:lang w:eastAsia="zh-CN"/>
        </w:rPr>
        <w:t>经审查，</w:t>
      </w:r>
      <w:r>
        <w:rPr>
          <w:rFonts w:hAnsi="宋体"/>
          <w:spacing w:val="-6"/>
          <w:sz w:val="32"/>
          <w:szCs w:val="32"/>
          <w:lang w:eastAsia="zh-CN"/>
        </w:rPr>
        <w:t>根据《中华人民共和国行政许可法》</w:t>
      </w:r>
      <w:r>
        <w:rPr>
          <w:rFonts w:hint="eastAsia" w:hAnsi="宋体"/>
          <w:spacing w:val="-6"/>
          <w:sz w:val="32"/>
          <w:szCs w:val="32"/>
          <w:lang w:eastAsia="zh-CN"/>
        </w:rPr>
        <w:t>《入河排污口监督管理办法》（生态环境部令第3</w:t>
      </w:r>
      <w:r>
        <w:rPr>
          <w:rFonts w:hAnsi="宋体"/>
          <w:spacing w:val="-6"/>
          <w:sz w:val="32"/>
          <w:szCs w:val="32"/>
          <w:lang w:eastAsia="zh-CN"/>
        </w:rPr>
        <w:t>5</w:t>
      </w:r>
      <w:r>
        <w:rPr>
          <w:rFonts w:hint="eastAsia" w:hAnsi="宋体"/>
          <w:spacing w:val="-6"/>
          <w:sz w:val="32"/>
          <w:szCs w:val="32"/>
          <w:lang w:eastAsia="zh-CN"/>
        </w:rPr>
        <w:t>号）</w:t>
      </w:r>
      <w:r>
        <w:rPr>
          <w:rFonts w:hAnsi="宋体"/>
          <w:spacing w:val="-6"/>
          <w:sz w:val="32"/>
          <w:szCs w:val="32"/>
          <w:lang w:eastAsia="zh-CN"/>
        </w:rPr>
        <w:t>的规定，</w:t>
      </w:r>
      <w:r>
        <w:rPr>
          <w:rFonts w:hint="eastAsia" w:hAnsi="宋体"/>
          <w:spacing w:val="-6"/>
          <w:sz w:val="32"/>
          <w:szCs w:val="32"/>
          <w:lang w:eastAsia="zh-CN"/>
        </w:rPr>
        <w:t>同意安徽祁门经济开发区污水处理厂新扩建工程（一期）</w:t>
      </w:r>
      <w:r>
        <w:rPr>
          <w:rFonts w:hAnsi="宋体"/>
          <w:spacing w:val="-6"/>
          <w:sz w:val="32"/>
          <w:szCs w:val="32"/>
          <w:lang w:eastAsia="zh-CN"/>
        </w:rPr>
        <w:t>入河排污口设置决定如下：</w:t>
      </w:r>
    </w:p>
    <w:tbl>
      <w:tblPr>
        <w:tblStyle w:val="27"/>
        <w:tblW w:w="8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0"/>
        <w:gridCol w:w="1315"/>
        <w:gridCol w:w="669"/>
        <w:gridCol w:w="426"/>
        <w:gridCol w:w="1456"/>
        <w:gridCol w:w="1096"/>
        <w:gridCol w:w="11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3" w:hRule="atLeast"/>
          <w:jc w:val="center"/>
        </w:trPr>
        <w:tc>
          <w:tcPr>
            <w:tcW w:w="2830" w:type="dxa"/>
            <w:vAlign w:val="center"/>
          </w:tcPr>
          <w:p>
            <w:pPr>
              <w:pStyle w:val="9"/>
              <w:spacing w:before="0" w:line="360" w:lineRule="exact"/>
              <w:ind w:left="0"/>
              <w:jc w:val="center"/>
              <w:rPr>
                <w:rFonts w:ascii="Times New Roman" w:hAnsi="Times New Roman"/>
                <w:kern w:val="2"/>
                <w:sz w:val="24"/>
                <w:szCs w:val="24"/>
                <w:lang w:eastAsia="zh-CN"/>
              </w:rPr>
            </w:pPr>
            <w:r>
              <w:rPr>
                <w:rFonts w:ascii="Times New Roman" w:hAnsi="Times New Roman"/>
                <w:sz w:val="24"/>
                <w:szCs w:val="24"/>
                <w:lang w:eastAsia="zh-CN"/>
              </w:rPr>
              <w:br w:type="page"/>
            </w:r>
            <w:r>
              <w:rPr>
                <w:rFonts w:ascii="Times New Roman" w:hAnsi="Times New Roman"/>
                <w:kern w:val="2"/>
                <w:sz w:val="24"/>
                <w:szCs w:val="24"/>
                <w:lang w:eastAsia="zh-CN"/>
              </w:rPr>
              <w:t>入河排污口类型</w:t>
            </w:r>
          </w:p>
        </w:tc>
        <w:tc>
          <w:tcPr>
            <w:tcW w:w="6115" w:type="dxa"/>
            <w:gridSpan w:val="6"/>
            <w:vAlign w:val="center"/>
          </w:tcPr>
          <w:p>
            <w:pPr>
              <w:widowControl/>
              <w:spacing w:line="360" w:lineRule="exact"/>
              <w:rPr>
                <w:rFonts w:eastAsia="仿宋_GB2312"/>
                <w:sz w:val="24"/>
                <w:szCs w:val="24"/>
              </w:rPr>
            </w:pPr>
            <w:r>
              <w:rPr>
                <w:rFonts w:eastAsia="仿宋_GB2312"/>
                <w:sz w:val="24"/>
                <w:szCs w:val="24"/>
              </w:rPr>
              <w:sym w:font="Wingdings 2" w:char="00A3"/>
            </w:r>
            <w:r>
              <w:rPr>
                <w:rFonts w:eastAsia="仿宋_GB2312"/>
                <w:sz w:val="24"/>
                <w:szCs w:val="24"/>
              </w:rPr>
              <w:t>工矿企业入河排污口</w:t>
            </w:r>
          </w:p>
          <w:p>
            <w:pPr>
              <w:widowControl/>
              <w:spacing w:line="360" w:lineRule="exact"/>
              <w:rPr>
                <w:rFonts w:eastAsia="仿宋_GB2312"/>
                <w:sz w:val="24"/>
                <w:szCs w:val="24"/>
              </w:rPr>
            </w:pPr>
            <w:r>
              <w:rPr>
                <w:rFonts w:eastAsia="仿宋_GB2312"/>
                <w:sz w:val="24"/>
                <w:szCs w:val="24"/>
              </w:rPr>
              <w:sym w:font="Wingdings 2" w:char="0052"/>
            </w:r>
            <w:r>
              <w:rPr>
                <w:rFonts w:eastAsia="仿宋_GB2312"/>
                <w:sz w:val="24"/>
                <w:szCs w:val="24"/>
              </w:rPr>
              <w:t>工业及其他各类园区污水处理厂入河排污口</w:t>
            </w:r>
          </w:p>
          <w:p>
            <w:pPr>
              <w:widowControl/>
              <w:spacing w:line="360" w:lineRule="exact"/>
              <w:rPr>
                <w:rFonts w:eastAsia="仿宋_GB2312"/>
                <w:sz w:val="24"/>
                <w:szCs w:val="24"/>
              </w:rPr>
            </w:pPr>
            <w:r>
              <w:rPr>
                <w:rFonts w:eastAsia="仿宋_GB2312"/>
                <w:sz w:val="24"/>
                <w:szCs w:val="24"/>
              </w:rPr>
              <w:sym w:font="Wingdings 2" w:char="00A3"/>
            </w:r>
            <w:r>
              <w:rPr>
                <w:rFonts w:eastAsia="仿宋_GB2312"/>
                <w:sz w:val="24"/>
                <w:szCs w:val="24"/>
              </w:rPr>
              <w:t>城镇污水处理厂入河排污口</w:t>
            </w:r>
          </w:p>
          <w:p>
            <w:pPr>
              <w:widowControl/>
              <w:spacing w:line="360" w:lineRule="exact"/>
              <w:rPr>
                <w:rFonts w:eastAsia="仿宋_GB2312"/>
                <w:sz w:val="24"/>
                <w:szCs w:val="24"/>
              </w:rPr>
            </w:pPr>
            <w:r>
              <w:rPr>
                <w:rFonts w:eastAsia="仿宋_GB2312"/>
                <w:sz w:val="24"/>
                <w:szCs w:val="24"/>
              </w:rPr>
              <w:sym w:font="Wingdings 2" w:char="00A3"/>
            </w:r>
            <w:r>
              <w:rPr>
                <w:rFonts w:eastAsia="仿宋_GB2312"/>
                <w:sz w:val="24"/>
                <w:szCs w:val="24"/>
              </w:rPr>
              <w:t>其他参照上述管理的入河排污口_______________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2830" w:type="dxa"/>
            <w:vAlign w:val="center"/>
          </w:tcPr>
          <w:p>
            <w:pPr>
              <w:widowControl/>
              <w:spacing w:line="360" w:lineRule="exact"/>
              <w:jc w:val="center"/>
              <w:rPr>
                <w:rFonts w:eastAsia="仿宋_GB2312"/>
                <w:sz w:val="24"/>
                <w:szCs w:val="24"/>
              </w:rPr>
            </w:pPr>
            <w:r>
              <w:rPr>
                <w:rFonts w:eastAsia="仿宋_GB2312"/>
                <w:sz w:val="24"/>
                <w:szCs w:val="24"/>
              </w:rPr>
              <w:t>入河排污口名称</w:t>
            </w:r>
          </w:p>
        </w:tc>
        <w:tc>
          <w:tcPr>
            <w:tcW w:w="6115" w:type="dxa"/>
            <w:gridSpan w:val="6"/>
            <w:vAlign w:val="center"/>
          </w:tcPr>
          <w:p>
            <w:pPr>
              <w:widowControl/>
              <w:spacing w:line="360" w:lineRule="exact"/>
              <w:rPr>
                <w:rFonts w:eastAsia="仿宋_GB2312"/>
                <w:sz w:val="24"/>
                <w:szCs w:val="24"/>
              </w:rPr>
            </w:pPr>
            <w:r>
              <w:rPr>
                <w:rFonts w:eastAsia="仿宋_GB2312"/>
                <w:sz w:val="24"/>
                <w:szCs w:val="24"/>
              </w:rPr>
              <w:t>安徽祁门经济开发区污水处理厂入河排污口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2830" w:type="dxa"/>
            <w:vAlign w:val="center"/>
          </w:tcPr>
          <w:p>
            <w:pPr>
              <w:widowControl/>
              <w:spacing w:line="360" w:lineRule="exact"/>
              <w:jc w:val="center"/>
              <w:rPr>
                <w:rFonts w:eastAsia="仿宋_GB2312"/>
                <w:sz w:val="24"/>
                <w:szCs w:val="24"/>
              </w:rPr>
            </w:pPr>
            <w:r>
              <w:rPr>
                <w:rFonts w:eastAsia="仿宋_GB2312"/>
                <w:sz w:val="24"/>
                <w:szCs w:val="24"/>
              </w:rPr>
              <w:t>入河排污口编码</w:t>
            </w:r>
          </w:p>
        </w:tc>
        <w:tc>
          <w:tcPr>
            <w:tcW w:w="6115" w:type="dxa"/>
            <w:gridSpan w:val="6"/>
            <w:vAlign w:val="center"/>
          </w:tcPr>
          <w:p>
            <w:pPr>
              <w:widowControl/>
              <w:spacing w:line="360" w:lineRule="exact"/>
              <w:rPr>
                <w:rFonts w:eastAsia="仿宋_GB2312"/>
                <w:sz w:val="24"/>
                <w:szCs w:val="24"/>
              </w:rPr>
            </w:pPr>
            <w:r>
              <w:rPr>
                <w:rFonts w:hint="eastAsia" w:eastAsia="仿宋_GB2312"/>
                <w:sz w:val="24"/>
                <w:szCs w:val="24"/>
              </w:rPr>
              <w:t>FH-341024-0057-GY-00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2830" w:type="dxa"/>
            <w:vAlign w:val="center"/>
          </w:tcPr>
          <w:p>
            <w:pPr>
              <w:widowControl/>
              <w:spacing w:line="360" w:lineRule="exact"/>
              <w:jc w:val="center"/>
              <w:rPr>
                <w:rFonts w:eastAsia="仿宋_GB2312"/>
                <w:sz w:val="24"/>
                <w:szCs w:val="24"/>
              </w:rPr>
            </w:pPr>
            <w:r>
              <w:rPr>
                <w:rFonts w:eastAsia="仿宋_GB2312"/>
                <w:sz w:val="24"/>
                <w:szCs w:val="24"/>
              </w:rPr>
              <w:t>设置类型</w:t>
            </w:r>
          </w:p>
        </w:tc>
        <w:tc>
          <w:tcPr>
            <w:tcW w:w="6115" w:type="dxa"/>
            <w:gridSpan w:val="6"/>
            <w:vAlign w:val="center"/>
          </w:tcPr>
          <w:p>
            <w:pPr>
              <w:widowControl/>
              <w:spacing w:line="360" w:lineRule="exact"/>
              <w:rPr>
                <w:rFonts w:eastAsia="仿宋_GB2312"/>
                <w:sz w:val="24"/>
                <w:szCs w:val="24"/>
              </w:rPr>
            </w:pPr>
            <w:r>
              <w:rPr>
                <w:rFonts w:eastAsia="仿宋_GB2312"/>
                <w:sz w:val="24"/>
                <w:szCs w:val="24"/>
              </w:rPr>
              <w:sym w:font="Wingdings 2" w:char="00A3"/>
            </w:r>
            <w:r>
              <w:rPr>
                <w:rFonts w:eastAsia="仿宋_GB2312"/>
                <w:sz w:val="24"/>
                <w:szCs w:val="24"/>
              </w:rPr>
              <w:t xml:space="preserve">新设  </w:t>
            </w:r>
            <w:r>
              <w:rPr>
                <w:rFonts w:eastAsia="仿宋_GB2312"/>
                <w:sz w:val="24"/>
                <w:szCs w:val="24"/>
              </w:rPr>
              <w:sym w:font="Wingdings 2" w:char="00A3"/>
            </w:r>
            <w:r>
              <w:rPr>
                <w:rFonts w:eastAsia="仿宋_GB2312"/>
                <w:sz w:val="24"/>
                <w:szCs w:val="24"/>
              </w:rPr>
              <w:t xml:space="preserve">改设  </w:t>
            </w:r>
            <w:r>
              <w:rPr>
                <w:rFonts w:eastAsia="仿宋_GB2312"/>
                <w:sz w:val="24"/>
                <w:szCs w:val="24"/>
              </w:rPr>
              <w:sym w:font="Wingdings 2" w:char="0052"/>
            </w:r>
            <w:r>
              <w:rPr>
                <w:rFonts w:eastAsia="仿宋_GB2312"/>
                <w:sz w:val="24"/>
                <w:szCs w:val="24"/>
              </w:rPr>
              <w:t>扩大</w:t>
            </w:r>
            <w:r>
              <w:rPr>
                <w:rFonts w:eastAsia="仿宋_GB2312"/>
                <w:sz w:val="24"/>
                <w:szCs w:val="24"/>
                <w:lang w:val="en"/>
              </w:rPr>
              <w:t xml:space="preserve"> </w:t>
            </w:r>
            <w:r>
              <w:rPr>
                <w:rFonts w:eastAsia="仿宋_GB2312"/>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8945" w:type="dxa"/>
            <w:gridSpan w:val="7"/>
            <w:vAlign w:val="center"/>
          </w:tcPr>
          <w:p>
            <w:pPr>
              <w:widowControl/>
              <w:spacing w:line="360" w:lineRule="exact"/>
              <w:rPr>
                <w:rFonts w:eastAsia="仿宋_GB2312"/>
                <w:sz w:val="24"/>
                <w:szCs w:val="24"/>
              </w:rPr>
            </w:pPr>
            <w:r>
              <w:rPr>
                <w:rFonts w:eastAsia="仿宋_GB2312"/>
                <w:sz w:val="24"/>
                <w:szCs w:val="24"/>
              </w:rPr>
              <w:t>责任主体基本情况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945" w:type="dxa"/>
            <w:gridSpan w:val="7"/>
            <w:vAlign w:val="center"/>
          </w:tcPr>
          <w:p>
            <w:pPr>
              <w:widowControl/>
              <w:spacing w:line="360" w:lineRule="exact"/>
              <w:rPr>
                <w:rFonts w:eastAsia="仿宋_GB2312"/>
                <w:kern w:val="0"/>
                <w:sz w:val="24"/>
                <w:szCs w:val="24"/>
              </w:rPr>
            </w:pPr>
            <w:r>
              <w:rPr>
                <w:rFonts w:eastAsia="仿宋_GB2312"/>
                <w:kern w:val="0"/>
                <w:sz w:val="24"/>
                <w:szCs w:val="24"/>
              </w:rPr>
              <w:t>责任主体名称：</w:t>
            </w:r>
            <w:r>
              <w:rPr>
                <w:rFonts w:eastAsia="仿宋_GB2312"/>
                <w:kern w:val="0"/>
                <w:sz w:val="24"/>
                <w:szCs w:val="24"/>
                <w:lang w:val="zh-TW" w:eastAsia="zh-TW"/>
              </w:rPr>
              <w:t>安徽祁门经济开发区管委会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2830" w:type="dxa"/>
            <w:vAlign w:val="center"/>
          </w:tcPr>
          <w:p>
            <w:pPr>
              <w:widowControl/>
              <w:spacing w:line="360" w:lineRule="exact"/>
              <w:jc w:val="center"/>
              <w:rPr>
                <w:rFonts w:eastAsia="仿宋_GB2312"/>
                <w:kern w:val="0"/>
                <w:sz w:val="24"/>
                <w:szCs w:val="24"/>
              </w:rPr>
            </w:pPr>
            <w:r>
              <w:rPr>
                <w:rFonts w:eastAsia="仿宋_GB2312"/>
                <w:kern w:val="0"/>
                <w:sz w:val="24"/>
                <w:szCs w:val="24"/>
              </w:rPr>
              <w:t>详细地址</w:t>
            </w:r>
          </w:p>
        </w:tc>
        <w:tc>
          <w:tcPr>
            <w:tcW w:w="6115" w:type="dxa"/>
            <w:gridSpan w:val="6"/>
            <w:vAlign w:val="center"/>
          </w:tcPr>
          <w:p>
            <w:pPr>
              <w:widowControl/>
              <w:spacing w:line="360" w:lineRule="exact"/>
              <w:rPr>
                <w:rFonts w:eastAsia="仿宋_GB2312"/>
                <w:kern w:val="0"/>
                <w:sz w:val="24"/>
                <w:szCs w:val="24"/>
              </w:rPr>
            </w:pPr>
            <w:r>
              <w:rPr>
                <w:rFonts w:eastAsia="仿宋_GB2312"/>
                <w:sz w:val="24"/>
                <w:szCs w:val="24"/>
              </w:rPr>
              <w:t>安徽省黄山市祁门县祁山镇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2830" w:type="dxa"/>
            <w:vAlign w:val="center"/>
          </w:tcPr>
          <w:p>
            <w:pPr>
              <w:widowControl/>
              <w:spacing w:line="360" w:lineRule="exact"/>
              <w:jc w:val="center"/>
              <w:rPr>
                <w:rFonts w:eastAsia="仿宋_GB2312"/>
                <w:sz w:val="24"/>
                <w:szCs w:val="24"/>
              </w:rPr>
            </w:pPr>
            <w:r>
              <w:rPr>
                <w:rFonts w:eastAsia="仿宋_GB2312"/>
                <w:sz w:val="24"/>
                <w:szCs w:val="24"/>
              </w:rPr>
              <w:t>统一社会信用代码</w:t>
            </w:r>
          </w:p>
        </w:tc>
        <w:tc>
          <w:tcPr>
            <w:tcW w:w="6115" w:type="dxa"/>
            <w:gridSpan w:val="6"/>
            <w:vAlign w:val="center"/>
          </w:tcPr>
          <w:p>
            <w:pPr>
              <w:widowControl/>
              <w:spacing w:line="360" w:lineRule="exact"/>
              <w:rPr>
                <w:rFonts w:eastAsia="仿宋_GB2312"/>
                <w:sz w:val="24"/>
                <w:szCs w:val="24"/>
              </w:rPr>
            </w:pPr>
            <w:r>
              <w:rPr>
                <w:rFonts w:eastAsia="仿宋_GB2312"/>
                <w:sz w:val="24"/>
                <w:szCs w:val="24"/>
              </w:rPr>
              <w:t xml:space="preserve">11341024MB1J93066K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2830" w:type="dxa"/>
            <w:vAlign w:val="center"/>
          </w:tcPr>
          <w:p>
            <w:pPr>
              <w:widowControl/>
              <w:spacing w:line="360" w:lineRule="exact"/>
              <w:jc w:val="center"/>
              <w:rPr>
                <w:rFonts w:eastAsia="仿宋_GB2312"/>
                <w:sz w:val="24"/>
                <w:szCs w:val="24"/>
              </w:rPr>
            </w:pPr>
            <w:r>
              <w:rPr>
                <w:rFonts w:eastAsia="仿宋_GB2312"/>
                <w:sz w:val="24"/>
                <w:szCs w:val="24"/>
              </w:rPr>
              <w:t>法定代表人及联系电话</w:t>
            </w:r>
          </w:p>
        </w:tc>
        <w:tc>
          <w:tcPr>
            <w:tcW w:w="6115" w:type="dxa"/>
            <w:gridSpan w:val="6"/>
            <w:vAlign w:val="center"/>
          </w:tcPr>
          <w:p>
            <w:pPr>
              <w:widowControl/>
              <w:spacing w:line="360" w:lineRule="exact"/>
              <w:rPr>
                <w:rFonts w:eastAsia="仿宋_GB2312"/>
                <w:sz w:val="24"/>
                <w:szCs w:val="24"/>
              </w:rPr>
            </w:pPr>
            <w:r>
              <w:rPr>
                <w:rFonts w:hint="eastAsia" w:eastAsia="仿宋_GB2312"/>
                <w:sz w:val="24"/>
                <w:szCs w:val="24"/>
              </w:rPr>
              <w:t>姓名：贺正春</w:t>
            </w:r>
            <w:r>
              <w:rPr>
                <w:rFonts w:eastAsia="仿宋_GB2312"/>
                <w:sz w:val="24"/>
                <w:szCs w:val="24"/>
              </w:rPr>
              <w:t xml:space="preserve">    </w:t>
            </w:r>
            <w:r>
              <w:rPr>
                <w:rFonts w:eastAsia="仿宋_GB2312"/>
                <w:sz w:val="24"/>
                <w:szCs w:val="24"/>
                <w:lang w:val="en"/>
              </w:rPr>
              <w:t xml:space="preserve">  </w:t>
            </w:r>
            <w:r>
              <w:rPr>
                <w:rFonts w:eastAsia="仿宋_GB2312"/>
                <w:sz w:val="24"/>
                <w:szCs w:val="24"/>
              </w:rPr>
              <w:t xml:space="preserve">    </w:t>
            </w:r>
            <w:r>
              <w:rPr>
                <w:rFonts w:hint="eastAsia" w:eastAsia="仿宋_GB2312"/>
                <w:sz w:val="24"/>
                <w:szCs w:val="24"/>
              </w:rPr>
              <w:t>联系电话：</w:t>
            </w:r>
            <w:r>
              <w:rPr>
                <w:rFonts w:eastAsia="仿宋_GB2312"/>
                <w:sz w:val="24"/>
                <w:szCs w:val="24"/>
              </w:rPr>
              <w:t xml:space="preserve">0559-4504258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2830" w:type="dxa"/>
            <w:vAlign w:val="center"/>
          </w:tcPr>
          <w:p>
            <w:pPr>
              <w:widowControl/>
              <w:spacing w:line="360" w:lineRule="exact"/>
              <w:jc w:val="center"/>
              <w:rPr>
                <w:rFonts w:eastAsia="仿宋_GB2312"/>
                <w:sz w:val="24"/>
                <w:szCs w:val="24"/>
              </w:rPr>
            </w:pPr>
            <w:r>
              <w:rPr>
                <w:rFonts w:eastAsia="仿宋_GB2312"/>
                <w:sz w:val="24"/>
                <w:szCs w:val="24"/>
              </w:rPr>
              <w:t>行业类别</w:t>
            </w:r>
          </w:p>
        </w:tc>
        <w:tc>
          <w:tcPr>
            <w:tcW w:w="6115" w:type="dxa"/>
            <w:gridSpan w:val="6"/>
            <w:vAlign w:val="center"/>
          </w:tcPr>
          <w:p>
            <w:pPr>
              <w:widowControl/>
              <w:spacing w:line="360" w:lineRule="exact"/>
              <w:rPr>
                <w:rFonts w:eastAsia="仿宋_GB2312"/>
                <w:sz w:val="24"/>
                <w:szCs w:val="24"/>
              </w:rPr>
            </w:pPr>
            <w:r>
              <w:rPr>
                <w:rFonts w:eastAsia="仿宋_GB2312"/>
                <w:sz w:val="24"/>
                <w:szCs w:val="24"/>
              </w:rPr>
              <w:t>D4620 污水处理及其再生利用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2830" w:type="dxa"/>
            <w:vAlign w:val="center"/>
          </w:tcPr>
          <w:p>
            <w:pPr>
              <w:widowControl/>
              <w:spacing w:line="360" w:lineRule="exact"/>
              <w:jc w:val="center"/>
              <w:rPr>
                <w:rFonts w:eastAsia="仿宋_GB2312"/>
                <w:sz w:val="24"/>
                <w:szCs w:val="24"/>
              </w:rPr>
            </w:pPr>
            <w:r>
              <w:rPr>
                <w:rFonts w:eastAsia="仿宋_GB2312"/>
                <w:sz w:val="24"/>
                <w:szCs w:val="24"/>
              </w:rPr>
              <w:t>排污许可证或排污登记编号</w:t>
            </w:r>
          </w:p>
        </w:tc>
        <w:tc>
          <w:tcPr>
            <w:tcW w:w="6115" w:type="dxa"/>
            <w:gridSpan w:val="6"/>
            <w:vAlign w:val="center"/>
          </w:tcPr>
          <w:p>
            <w:pPr>
              <w:widowControl/>
              <w:spacing w:line="360" w:lineRule="exact"/>
              <w:rPr>
                <w:rFonts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2830" w:type="dxa"/>
            <w:vMerge w:val="restart"/>
            <w:vAlign w:val="center"/>
          </w:tcPr>
          <w:p>
            <w:pPr>
              <w:widowControl/>
              <w:spacing w:line="360" w:lineRule="exact"/>
              <w:jc w:val="center"/>
              <w:rPr>
                <w:rFonts w:eastAsia="仿宋_GB2312"/>
                <w:sz w:val="24"/>
                <w:szCs w:val="24"/>
              </w:rPr>
            </w:pPr>
            <w:r>
              <w:rPr>
                <w:rFonts w:eastAsia="仿宋_GB2312"/>
                <w:sz w:val="24"/>
                <w:szCs w:val="24"/>
              </w:rPr>
              <w:t>入河排污口</w:t>
            </w:r>
          </w:p>
          <w:p>
            <w:pPr>
              <w:widowControl/>
              <w:spacing w:line="360" w:lineRule="exact"/>
              <w:jc w:val="center"/>
              <w:rPr>
                <w:rFonts w:eastAsia="仿宋_GB2312"/>
                <w:sz w:val="24"/>
                <w:szCs w:val="24"/>
              </w:rPr>
            </w:pPr>
            <w:r>
              <w:rPr>
                <w:rFonts w:eastAsia="仿宋_GB2312"/>
                <w:sz w:val="24"/>
                <w:szCs w:val="24"/>
              </w:rPr>
              <w:t>设置地点</w:t>
            </w:r>
          </w:p>
        </w:tc>
        <w:tc>
          <w:tcPr>
            <w:tcW w:w="6115" w:type="dxa"/>
            <w:gridSpan w:val="6"/>
            <w:vAlign w:val="center"/>
          </w:tcPr>
          <w:p>
            <w:pPr>
              <w:widowControl/>
              <w:spacing w:line="360" w:lineRule="exact"/>
              <w:rPr>
                <w:rFonts w:eastAsia="仿宋_GB2312"/>
                <w:sz w:val="24"/>
                <w:szCs w:val="24"/>
              </w:rPr>
            </w:pPr>
            <w:r>
              <w:rPr>
                <w:rFonts w:eastAsia="仿宋_GB2312"/>
                <w:sz w:val="24"/>
                <w:szCs w:val="24"/>
              </w:rPr>
              <w:t>所在行政区域：</w:t>
            </w:r>
            <w:bookmarkStart w:id="1" w:name="OLE_LINK5"/>
            <w:bookmarkStart w:id="2" w:name="OLE_LINK6"/>
            <w:r>
              <w:rPr>
                <w:rFonts w:eastAsia="仿宋_GB2312"/>
                <w:sz w:val="24"/>
                <w:szCs w:val="24"/>
              </w:rPr>
              <w:t>安徽省黄山市祁门县祁山镇</w:t>
            </w:r>
            <w:bookmarkEnd w:id="1"/>
            <w:bookmarkEnd w:id="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2830" w:type="dxa"/>
            <w:vMerge w:val="continue"/>
            <w:vAlign w:val="center"/>
          </w:tcPr>
          <w:p>
            <w:pPr>
              <w:widowControl/>
              <w:spacing w:line="360" w:lineRule="exact"/>
              <w:jc w:val="center"/>
              <w:rPr>
                <w:rFonts w:eastAsia="仿宋_GB2312"/>
                <w:sz w:val="24"/>
                <w:szCs w:val="24"/>
              </w:rPr>
            </w:pPr>
          </w:p>
        </w:tc>
        <w:tc>
          <w:tcPr>
            <w:tcW w:w="6115" w:type="dxa"/>
            <w:gridSpan w:val="6"/>
            <w:vAlign w:val="center"/>
          </w:tcPr>
          <w:p>
            <w:pPr>
              <w:widowControl/>
              <w:spacing w:line="360" w:lineRule="exact"/>
              <w:rPr>
                <w:rFonts w:eastAsia="仿宋_GB2312"/>
                <w:sz w:val="24"/>
                <w:szCs w:val="24"/>
              </w:rPr>
            </w:pPr>
            <w:r>
              <w:rPr>
                <w:rFonts w:eastAsia="仿宋_GB2312"/>
                <w:sz w:val="24"/>
                <w:szCs w:val="24"/>
              </w:rPr>
              <w:t>排入水体名称：金东河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830" w:type="dxa"/>
            <w:vMerge w:val="continue"/>
            <w:vAlign w:val="center"/>
          </w:tcPr>
          <w:p>
            <w:pPr>
              <w:widowControl/>
              <w:spacing w:line="360" w:lineRule="exact"/>
              <w:jc w:val="center"/>
              <w:rPr>
                <w:rFonts w:eastAsia="仿宋_GB2312"/>
                <w:sz w:val="24"/>
                <w:szCs w:val="24"/>
              </w:rPr>
            </w:pPr>
          </w:p>
        </w:tc>
        <w:tc>
          <w:tcPr>
            <w:tcW w:w="6115" w:type="dxa"/>
            <w:gridSpan w:val="6"/>
            <w:vAlign w:val="center"/>
          </w:tcPr>
          <w:p>
            <w:pPr>
              <w:widowControl/>
              <w:spacing w:line="360" w:lineRule="exact"/>
              <w:rPr>
                <w:rFonts w:eastAsia="仿宋_GB2312"/>
                <w:sz w:val="24"/>
                <w:szCs w:val="24"/>
              </w:rPr>
            </w:pPr>
            <w:r>
              <w:rPr>
                <w:rFonts w:eastAsia="仿宋_GB2312"/>
                <w:sz w:val="24"/>
                <w:szCs w:val="24"/>
              </w:rPr>
              <w:t>所在流域：阊江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2830" w:type="dxa"/>
            <w:vMerge w:val="continue"/>
            <w:vAlign w:val="center"/>
          </w:tcPr>
          <w:p>
            <w:pPr>
              <w:widowControl/>
              <w:spacing w:line="360" w:lineRule="exact"/>
              <w:jc w:val="center"/>
              <w:rPr>
                <w:rFonts w:eastAsia="仿宋_GB2312"/>
                <w:sz w:val="24"/>
                <w:szCs w:val="24"/>
              </w:rPr>
            </w:pPr>
          </w:p>
        </w:tc>
        <w:tc>
          <w:tcPr>
            <w:tcW w:w="6115" w:type="dxa"/>
            <w:gridSpan w:val="6"/>
            <w:vAlign w:val="center"/>
          </w:tcPr>
          <w:p>
            <w:pPr>
              <w:widowControl/>
              <w:spacing w:line="360" w:lineRule="exact"/>
              <w:rPr>
                <w:rFonts w:eastAsia="仿宋_GB2312"/>
                <w:sz w:val="24"/>
                <w:szCs w:val="24"/>
              </w:rPr>
            </w:pPr>
            <w:r>
              <w:rPr>
                <w:rFonts w:eastAsia="仿宋_GB2312"/>
                <w:sz w:val="24"/>
                <w:szCs w:val="24"/>
              </w:rPr>
              <w:t>经度：117.755136°</w:t>
            </w:r>
          </w:p>
          <w:p>
            <w:pPr>
              <w:widowControl/>
              <w:spacing w:line="360" w:lineRule="exact"/>
              <w:rPr>
                <w:rFonts w:eastAsia="仿宋_GB2312"/>
                <w:sz w:val="24"/>
                <w:szCs w:val="24"/>
              </w:rPr>
            </w:pPr>
            <w:r>
              <w:rPr>
                <w:rFonts w:eastAsia="仿宋_GB2312"/>
                <w:sz w:val="24"/>
                <w:szCs w:val="24"/>
              </w:rPr>
              <w:t>纬度：29.844303°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830" w:type="dxa"/>
            <w:vAlign w:val="center"/>
          </w:tcPr>
          <w:p>
            <w:pPr>
              <w:widowControl/>
              <w:spacing w:line="360" w:lineRule="exact"/>
              <w:jc w:val="center"/>
              <w:rPr>
                <w:rFonts w:eastAsia="仿宋_GB2312"/>
                <w:sz w:val="24"/>
                <w:szCs w:val="24"/>
              </w:rPr>
            </w:pPr>
            <w:r>
              <w:rPr>
                <w:rFonts w:eastAsia="仿宋_GB2312"/>
                <w:sz w:val="24"/>
                <w:szCs w:val="24"/>
              </w:rPr>
              <w:t>污水排放方式</w:t>
            </w:r>
          </w:p>
        </w:tc>
        <w:tc>
          <w:tcPr>
            <w:tcW w:w="1315" w:type="dxa"/>
            <w:vAlign w:val="center"/>
          </w:tcPr>
          <w:p>
            <w:pPr>
              <w:widowControl/>
              <w:spacing w:line="360" w:lineRule="exact"/>
              <w:rPr>
                <w:rFonts w:eastAsia="仿宋_GB2312"/>
                <w:sz w:val="24"/>
                <w:szCs w:val="24"/>
              </w:rPr>
            </w:pPr>
            <w:r>
              <w:rPr>
                <w:rFonts w:eastAsia="仿宋_GB2312"/>
                <w:sz w:val="24"/>
                <w:szCs w:val="24"/>
              </w:rPr>
              <w:sym w:font="Wingdings 2" w:char="0052"/>
            </w:r>
            <w:r>
              <w:rPr>
                <w:rFonts w:eastAsia="仿宋_GB2312"/>
                <w:sz w:val="24"/>
                <w:szCs w:val="24"/>
              </w:rPr>
              <w:t xml:space="preserve">连续 </w:t>
            </w:r>
          </w:p>
          <w:p>
            <w:pPr>
              <w:widowControl/>
              <w:spacing w:line="360" w:lineRule="exact"/>
              <w:rPr>
                <w:rFonts w:eastAsia="仿宋_GB2312"/>
                <w:sz w:val="24"/>
                <w:szCs w:val="24"/>
              </w:rPr>
            </w:pPr>
            <w:r>
              <w:rPr>
                <w:rFonts w:eastAsia="仿宋_GB2312"/>
                <w:sz w:val="24"/>
                <w:szCs w:val="24"/>
              </w:rPr>
              <w:sym w:font="Wingdings 2" w:char="00A3"/>
            </w:r>
            <w:r>
              <w:rPr>
                <w:rFonts w:eastAsia="仿宋_GB2312"/>
                <w:sz w:val="24"/>
                <w:szCs w:val="24"/>
              </w:rPr>
              <w:t>间歇</w:t>
            </w:r>
          </w:p>
        </w:tc>
        <w:tc>
          <w:tcPr>
            <w:tcW w:w="669" w:type="dxa"/>
            <w:vMerge w:val="restart"/>
            <w:vAlign w:val="center"/>
          </w:tcPr>
          <w:p>
            <w:pPr>
              <w:widowControl/>
              <w:spacing w:line="360" w:lineRule="exact"/>
              <w:ind w:right="-105" w:rightChars="-50"/>
              <w:rPr>
                <w:rFonts w:eastAsia="仿宋_GB2312"/>
                <w:sz w:val="24"/>
                <w:szCs w:val="24"/>
              </w:rPr>
            </w:pPr>
            <w:r>
              <w:rPr>
                <w:rFonts w:eastAsia="仿宋_GB2312"/>
                <w:sz w:val="24"/>
                <w:szCs w:val="24"/>
              </w:rPr>
              <w:t>入河</w:t>
            </w:r>
          </w:p>
          <w:p>
            <w:pPr>
              <w:widowControl/>
              <w:spacing w:line="360" w:lineRule="exact"/>
              <w:ind w:right="-105" w:rightChars="-50"/>
              <w:rPr>
                <w:rFonts w:eastAsia="仿宋_GB2312"/>
                <w:sz w:val="24"/>
                <w:szCs w:val="24"/>
              </w:rPr>
            </w:pPr>
            <w:r>
              <w:rPr>
                <w:rFonts w:eastAsia="仿宋_GB2312"/>
                <w:sz w:val="24"/>
                <w:szCs w:val="24"/>
              </w:rPr>
              <w:t>方式</w:t>
            </w:r>
          </w:p>
        </w:tc>
        <w:tc>
          <w:tcPr>
            <w:tcW w:w="4131" w:type="dxa"/>
            <w:gridSpan w:val="4"/>
            <w:vMerge w:val="restart"/>
            <w:vAlign w:val="center"/>
          </w:tcPr>
          <w:p>
            <w:pPr>
              <w:spacing w:line="360" w:lineRule="exact"/>
              <w:ind w:firstLine="360" w:firstLineChars="150"/>
              <w:rPr>
                <w:rFonts w:eastAsia="仿宋_GB2312"/>
                <w:sz w:val="24"/>
                <w:szCs w:val="24"/>
              </w:rPr>
            </w:pPr>
            <w:r>
              <w:rPr>
                <w:rFonts w:eastAsia="仿宋_GB2312"/>
                <w:sz w:val="24"/>
                <w:szCs w:val="24"/>
              </w:rPr>
              <w:sym w:font="Wingdings 2" w:char="00A3"/>
            </w:r>
            <w:r>
              <w:rPr>
                <w:rFonts w:eastAsia="仿宋_GB2312"/>
                <w:sz w:val="24"/>
                <w:szCs w:val="24"/>
              </w:rPr>
              <w:t xml:space="preserve">明渠  </w:t>
            </w:r>
            <w:r>
              <w:rPr>
                <w:rFonts w:eastAsia="仿宋_GB2312"/>
                <w:sz w:val="24"/>
                <w:szCs w:val="24"/>
              </w:rPr>
              <w:sym w:font="Wingdings 2" w:char="0052"/>
            </w:r>
            <w:r>
              <w:rPr>
                <w:rFonts w:eastAsia="仿宋_GB2312"/>
                <w:sz w:val="24"/>
                <w:szCs w:val="24"/>
              </w:rPr>
              <w:t>管道</w:t>
            </w:r>
          </w:p>
          <w:p>
            <w:pPr>
              <w:spacing w:line="360" w:lineRule="exact"/>
              <w:ind w:firstLine="360" w:firstLineChars="150"/>
              <w:rPr>
                <w:rFonts w:eastAsia="仿宋_GB2312"/>
                <w:sz w:val="24"/>
                <w:szCs w:val="24"/>
              </w:rPr>
            </w:pPr>
            <w:r>
              <w:rPr>
                <w:rFonts w:eastAsia="仿宋_GB2312"/>
                <w:sz w:val="24"/>
                <w:szCs w:val="24"/>
              </w:rPr>
              <w:sym w:font="Wingdings 2" w:char="00A3"/>
            </w:r>
            <w:r>
              <w:rPr>
                <w:rFonts w:eastAsia="仿宋_GB2312"/>
                <w:sz w:val="24"/>
                <w:szCs w:val="24"/>
              </w:rPr>
              <w:t xml:space="preserve">泵站  </w:t>
            </w:r>
            <w:r>
              <w:rPr>
                <w:rFonts w:eastAsia="仿宋_GB2312"/>
                <w:sz w:val="24"/>
                <w:szCs w:val="24"/>
              </w:rPr>
              <w:sym w:font="Wingdings 2" w:char="00A3"/>
            </w:r>
            <w:r>
              <w:rPr>
                <w:rFonts w:eastAsia="仿宋_GB2312"/>
                <w:sz w:val="24"/>
                <w:szCs w:val="24"/>
              </w:rPr>
              <w:t>涵闸</w:t>
            </w:r>
          </w:p>
          <w:p>
            <w:pPr>
              <w:widowControl/>
              <w:spacing w:line="360" w:lineRule="exact"/>
              <w:ind w:firstLine="360" w:firstLineChars="150"/>
              <w:rPr>
                <w:rFonts w:eastAsia="仿宋_GB2312"/>
                <w:sz w:val="24"/>
                <w:szCs w:val="24"/>
              </w:rPr>
            </w:pPr>
            <w:r>
              <w:rPr>
                <w:rFonts w:eastAsia="仿宋_GB2312"/>
                <w:sz w:val="24"/>
                <w:szCs w:val="24"/>
              </w:rPr>
              <w:sym w:font="Wingdings 2" w:char="00A3"/>
            </w:r>
            <w:r>
              <w:rPr>
                <w:rFonts w:eastAsia="仿宋_GB2312"/>
                <w:sz w:val="24"/>
                <w:szCs w:val="24"/>
              </w:rPr>
              <w:t xml:space="preserve">箱涵  </w:t>
            </w:r>
            <w:r>
              <w:rPr>
                <w:rFonts w:eastAsia="仿宋_GB2312"/>
                <w:sz w:val="24"/>
                <w:szCs w:val="24"/>
              </w:rPr>
              <w:sym w:font="Wingdings 2" w:char="00A3"/>
            </w:r>
            <w:r>
              <w:rPr>
                <w:rFonts w:eastAsia="仿宋_GB2312"/>
                <w:sz w:val="24"/>
                <w:szCs w:val="24"/>
              </w:rPr>
              <w:t>其他：_______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2830" w:type="dxa"/>
            <w:vAlign w:val="center"/>
          </w:tcPr>
          <w:p>
            <w:pPr>
              <w:widowControl/>
              <w:spacing w:line="360" w:lineRule="exact"/>
              <w:jc w:val="center"/>
              <w:rPr>
                <w:rFonts w:eastAsia="仿宋_GB2312"/>
                <w:sz w:val="24"/>
                <w:szCs w:val="24"/>
              </w:rPr>
            </w:pPr>
            <w:r>
              <w:rPr>
                <w:rFonts w:eastAsia="仿宋_GB2312"/>
                <w:sz w:val="24"/>
                <w:szCs w:val="24"/>
              </w:rPr>
              <w:t>是否共用</w:t>
            </w:r>
          </w:p>
        </w:tc>
        <w:tc>
          <w:tcPr>
            <w:tcW w:w="1315" w:type="dxa"/>
            <w:vAlign w:val="center"/>
          </w:tcPr>
          <w:p>
            <w:pPr>
              <w:widowControl/>
              <w:spacing w:line="360" w:lineRule="exact"/>
              <w:rPr>
                <w:rFonts w:eastAsia="仿宋_GB2312"/>
                <w:sz w:val="24"/>
                <w:szCs w:val="24"/>
              </w:rPr>
            </w:pPr>
            <w:r>
              <w:rPr>
                <w:rFonts w:eastAsia="仿宋_GB2312"/>
                <w:sz w:val="24"/>
                <w:szCs w:val="24"/>
              </w:rPr>
              <w:sym w:font="Wingdings 2" w:char="00A3"/>
            </w:r>
            <w:r>
              <w:rPr>
                <w:rFonts w:eastAsia="仿宋_GB2312"/>
                <w:sz w:val="24"/>
                <w:szCs w:val="24"/>
              </w:rPr>
              <w:t>是</w:t>
            </w:r>
          </w:p>
          <w:p>
            <w:pPr>
              <w:widowControl/>
              <w:spacing w:line="360" w:lineRule="exact"/>
              <w:rPr>
                <w:rFonts w:eastAsia="仿宋_GB2312"/>
                <w:sz w:val="24"/>
                <w:szCs w:val="24"/>
              </w:rPr>
            </w:pPr>
            <w:r>
              <w:rPr>
                <w:rFonts w:eastAsia="仿宋_GB2312"/>
                <w:sz w:val="24"/>
                <w:szCs w:val="24"/>
              </w:rPr>
              <w:sym w:font="Wingdings 2" w:char="0052"/>
            </w:r>
            <w:r>
              <w:rPr>
                <w:rFonts w:eastAsia="仿宋_GB2312"/>
                <w:sz w:val="24"/>
                <w:szCs w:val="24"/>
              </w:rPr>
              <w:t>否</w:t>
            </w:r>
          </w:p>
        </w:tc>
        <w:tc>
          <w:tcPr>
            <w:tcW w:w="669" w:type="dxa"/>
            <w:vMerge w:val="continue"/>
            <w:vAlign w:val="center"/>
          </w:tcPr>
          <w:p>
            <w:pPr>
              <w:widowControl/>
              <w:spacing w:line="360" w:lineRule="exact"/>
              <w:rPr>
                <w:rFonts w:eastAsia="仿宋_GB2312"/>
                <w:sz w:val="24"/>
                <w:szCs w:val="24"/>
              </w:rPr>
            </w:pPr>
          </w:p>
        </w:tc>
        <w:tc>
          <w:tcPr>
            <w:tcW w:w="4131" w:type="dxa"/>
            <w:gridSpan w:val="4"/>
            <w:vMerge w:val="continue"/>
            <w:vAlign w:val="center"/>
          </w:tcPr>
          <w:p>
            <w:pPr>
              <w:widowControl/>
              <w:spacing w:line="360" w:lineRule="exact"/>
              <w:rPr>
                <w:rFonts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2830" w:type="dxa"/>
            <w:vMerge w:val="restart"/>
            <w:vAlign w:val="center"/>
          </w:tcPr>
          <w:p>
            <w:pPr>
              <w:widowControl/>
              <w:spacing w:line="360" w:lineRule="exact"/>
              <w:jc w:val="center"/>
              <w:rPr>
                <w:rFonts w:eastAsia="仿宋_GB2312"/>
                <w:sz w:val="24"/>
                <w:szCs w:val="24"/>
              </w:rPr>
            </w:pPr>
            <w:r>
              <w:rPr>
                <w:rFonts w:eastAsia="仿宋_GB2312"/>
                <w:sz w:val="24"/>
                <w:szCs w:val="24"/>
              </w:rPr>
              <w:t>入河排污口截面信息</w:t>
            </w:r>
          </w:p>
        </w:tc>
        <w:tc>
          <w:tcPr>
            <w:tcW w:w="6115" w:type="dxa"/>
            <w:gridSpan w:val="6"/>
            <w:vAlign w:val="center"/>
          </w:tcPr>
          <w:p>
            <w:pPr>
              <w:widowControl/>
              <w:spacing w:line="360" w:lineRule="exact"/>
              <w:rPr>
                <w:rFonts w:eastAsia="仿宋_GB2312"/>
                <w:sz w:val="24"/>
                <w:szCs w:val="24"/>
              </w:rPr>
            </w:pPr>
            <w:r>
              <w:rPr>
                <w:rFonts w:eastAsia="仿宋_GB2312"/>
                <w:sz w:val="24"/>
                <w:szCs w:val="24"/>
              </w:rPr>
              <w:sym w:font="Wingdings 2" w:char="0052"/>
            </w:r>
            <w:r>
              <w:rPr>
                <w:rFonts w:eastAsia="仿宋_GB2312"/>
                <w:sz w:val="24"/>
                <w:szCs w:val="24"/>
              </w:rPr>
              <w:t>圆形截面：d=0.5m，S= 0.785m</w:t>
            </w:r>
            <w:r>
              <w:rPr>
                <w:rFonts w:eastAsia="仿宋_GB2312"/>
                <w:sz w:val="24"/>
                <w:szCs w:val="24"/>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2830" w:type="dxa"/>
            <w:vMerge w:val="continue"/>
            <w:vAlign w:val="center"/>
          </w:tcPr>
          <w:p>
            <w:pPr>
              <w:widowControl/>
              <w:spacing w:line="360" w:lineRule="exact"/>
              <w:rPr>
                <w:rFonts w:eastAsia="仿宋_GB2312"/>
                <w:sz w:val="24"/>
                <w:szCs w:val="24"/>
              </w:rPr>
            </w:pPr>
          </w:p>
        </w:tc>
        <w:tc>
          <w:tcPr>
            <w:tcW w:w="6115" w:type="dxa"/>
            <w:gridSpan w:val="6"/>
            <w:vAlign w:val="center"/>
          </w:tcPr>
          <w:p>
            <w:pPr>
              <w:spacing w:line="360" w:lineRule="exact"/>
              <w:rPr>
                <w:rFonts w:eastAsia="仿宋_GB2312"/>
                <w:sz w:val="24"/>
                <w:szCs w:val="24"/>
              </w:rPr>
            </w:pPr>
            <w:r>
              <w:rPr>
                <w:rFonts w:eastAsia="仿宋_GB2312"/>
                <w:sz w:val="24"/>
                <w:szCs w:val="24"/>
              </w:rPr>
              <w:sym w:font="Wingdings 2" w:char="00A3"/>
            </w:r>
            <w:r>
              <w:rPr>
                <w:rFonts w:eastAsia="仿宋_GB2312"/>
                <w:sz w:val="24"/>
                <w:szCs w:val="24"/>
              </w:rPr>
              <w:t>方形截面：L×B=   m×  m，S=   m</w:t>
            </w:r>
            <w:r>
              <w:rPr>
                <w:rFonts w:eastAsia="仿宋_GB2312"/>
                <w:sz w:val="24"/>
                <w:szCs w:val="24"/>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2830" w:type="dxa"/>
            <w:vMerge w:val="continue"/>
            <w:vAlign w:val="center"/>
          </w:tcPr>
          <w:p>
            <w:pPr>
              <w:widowControl/>
              <w:spacing w:line="360" w:lineRule="exact"/>
              <w:rPr>
                <w:rFonts w:eastAsia="仿宋_GB2312"/>
                <w:sz w:val="24"/>
                <w:szCs w:val="24"/>
              </w:rPr>
            </w:pPr>
          </w:p>
        </w:tc>
        <w:tc>
          <w:tcPr>
            <w:tcW w:w="6115" w:type="dxa"/>
            <w:gridSpan w:val="6"/>
            <w:vAlign w:val="center"/>
          </w:tcPr>
          <w:p>
            <w:pPr>
              <w:spacing w:line="360" w:lineRule="exact"/>
              <w:rPr>
                <w:rFonts w:eastAsia="仿宋_GB2312"/>
                <w:sz w:val="24"/>
                <w:szCs w:val="24"/>
              </w:rPr>
            </w:pPr>
            <w:r>
              <w:rPr>
                <w:rFonts w:eastAsia="仿宋_GB2312"/>
                <w:sz w:val="24"/>
                <w:szCs w:val="24"/>
              </w:rPr>
              <w:sym w:font="Wingdings 2" w:char="00A3"/>
            </w:r>
            <w:r>
              <w:rPr>
                <w:rFonts w:eastAsia="仿宋_GB2312"/>
                <w:sz w:val="24"/>
                <w:szCs w:val="24"/>
              </w:rPr>
              <w:t>其他形状截面：S=    m</w:t>
            </w:r>
            <w:r>
              <w:rPr>
                <w:rFonts w:eastAsia="仿宋_GB2312"/>
                <w:sz w:val="24"/>
                <w:szCs w:val="24"/>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8945" w:type="dxa"/>
            <w:gridSpan w:val="7"/>
            <w:vAlign w:val="center"/>
          </w:tcPr>
          <w:p>
            <w:pPr>
              <w:widowControl/>
              <w:spacing w:line="360" w:lineRule="exact"/>
              <w:rPr>
                <w:rFonts w:eastAsia="仿宋_GB2312"/>
                <w:sz w:val="24"/>
                <w:szCs w:val="24"/>
              </w:rPr>
            </w:pPr>
            <w:r>
              <w:rPr>
                <w:rFonts w:eastAsia="仿宋_GB2312"/>
                <w:sz w:val="24"/>
                <w:szCs w:val="24"/>
              </w:rPr>
              <w:t>入河排污口污水排放量，入河排污口重点污染物排放种类、排放浓度和排放量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2830" w:type="dxa"/>
            <w:vMerge w:val="restart"/>
            <w:vAlign w:val="center"/>
          </w:tcPr>
          <w:p>
            <w:pPr>
              <w:widowControl/>
              <w:spacing w:line="360" w:lineRule="exact"/>
              <w:jc w:val="center"/>
              <w:rPr>
                <w:rFonts w:eastAsia="仿宋_GB2312"/>
                <w:sz w:val="24"/>
                <w:szCs w:val="24"/>
              </w:rPr>
            </w:pPr>
            <w:r>
              <w:rPr>
                <w:rFonts w:eastAsia="仿宋_GB2312"/>
                <w:sz w:val="24"/>
                <w:szCs w:val="24"/>
              </w:rPr>
              <w:t>污染物种类</w:t>
            </w:r>
          </w:p>
        </w:tc>
        <w:tc>
          <w:tcPr>
            <w:tcW w:w="1315" w:type="dxa"/>
            <w:vMerge w:val="restart"/>
            <w:vAlign w:val="center"/>
          </w:tcPr>
          <w:p>
            <w:pPr>
              <w:widowControl/>
              <w:spacing w:line="360" w:lineRule="exact"/>
              <w:jc w:val="center"/>
              <w:rPr>
                <w:rFonts w:eastAsia="仿宋_GB2312"/>
                <w:sz w:val="24"/>
                <w:szCs w:val="24"/>
              </w:rPr>
            </w:pPr>
            <w:r>
              <w:rPr>
                <w:rFonts w:eastAsia="仿宋_GB2312"/>
                <w:sz w:val="24"/>
                <w:szCs w:val="24"/>
              </w:rPr>
              <w:t>排放浓度（mg/L）</w:t>
            </w:r>
          </w:p>
        </w:tc>
        <w:tc>
          <w:tcPr>
            <w:tcW w:w="2551" w:type="dxa"/>
            <w:gridSpan w:val="3"/>
            <w:vAlign w:val="center"/>
          </w:tcPr>
          <w:p>
            <w:pPr>
              <w:widowControl/>
              <w:spacing w:line="360" w:lineRule="exact"/>
              <w:jc w:val="center"/>
              <w:rPr>
                <w:rFonts w:eastAsia="仿宋_GB2312"/>
                <w:sz w:val="24"/>
                <w:szCs w:val="24"/>
              </w:rPr>
            </w:pPr>
            <w:r>
              <w:rPr>
                <w:rFonts w:eastAsia="仿宋_GB2312"/>
                <w:sz w:val="24"/>
                <w:szCs w:val="24"/>
              </w:rPr>
              <w:t>全年</w:t>
            </w:r>
          </w:p>
        </w:tc>
        <w:tc>
          <w:tcPr>
            <w:tcW w:w="2249" w:type="dxa"/>
            <w:gridSpan w:val="2"/>
            <w:vAlign w:val="center"/>
          </w:tcPr>
          <w:p>
            <w:pPr>
              <w:widowControl/>
              <w:spacing w:line="360" w:lineRule="exact"/>
              <w:jc w:val="center"/>
              <w:rPr>
                <w:rFonts w:eastAsia="仿宋_GB2312"/>
                <w:sz w:val="24"/>
                <w:szCs w:val="24"/>
              </w:rPr>
            </w:pPr>
            <w:r>
              <w:rPr>
                <w:rFonts w:eastAsia="仿宋_GB2312"/>
                <w:sz w:val="24"/>
                <w:szCs w:val="24"/>
              </w:rPr>
              <w:t>特殊时段</w:t>
            </w:r>
          </w:p>
          <w:p>
            <w:pPr>
              <w:widowControl/>
              <w:spacing w:line="360" w:lineRule="exact"/>
              <w:jc w:val="center"/>
              <w:rPr>
                <w:rFonts w:eastAsia="仿宋_GB2312"/>
                <w:sz w:val="24"/>
                <w:szCs w:val="24"/>
              </w:rPr>
            </w:pPr>
            <w:r>
              <w:rPr>
                <w:rFonts w:eastAsia="仿宋_GB2312"/>
                <w:sz w:val="24"/>
                <w:szCs w:val="24"/>
              </w:rPr>
              <w:t>（__月至__月）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2830" w:type="dxa"/>
            <w:vMerge w:val="continue"/>
            <w:vAlign w:val="center"/>
          </w:tcPr>
          <w:p>
            <w:pPr>
              <w:spacing w:line="360" w:lineRule="exact"/>
              <w:rPr>
                <w:rFonts w:eastAsia="仿宋_GB2312"/>
                <w:sz w:val="24"/>
                <w:szCs w:val="24"/>
              </w:rPr>
            </w:pPr>
          </w:p>
        </w:tc>
        <w:tc>
          <w:tcPr>
            <w:tcW w:w="1315" w:type="dxa"/>
            <w:vMerge w:val="continue"/>
            <w:vAlign w:val="center"/>
          </w:tcPr>
          <w:p>
            <w:pPr>
              <w:widowControl/>
              <w:spacing w:line="360" w:lineRule="exact"/>
              <w:jc w:val="center"/>
              <w:rPr>
                <w:rFonts w:eastAsia="仿宋_GB2312"/>
                <w:sz w:val="24"/>
                <w:szCs w:val="24"/>
              </w:rPr>
            </w:pPr>
          </w:p>
        </w:tc>
        <w:tc>
          <w:tcPr>
            <w:tcW w:w="1095" w:type="dxa"/>
            <w:gridSpan w:val="2"/>
            <w:vAlign w:val="center"/>
          </w:tcPr>
          <w:p>
            <w:pPr>
              <w:widowControl/>
              <w:spacing w:line="360" w:lineRule="exact"/>
              <w:jc w:val="center"/>
              <w:rPr>
                <w:rFonts w:eastAsia="仿宋_GB2312"/>
                <w:sz w:val="24"/>
                <w:szCs w:val="24"/>
              </w:rPr>
            </w:pPr>
            <w:r>
              <w:rPr>
                <w:rFonts w:eastAsia="仿宋_GB2312"/>
                <w:sz w:val="24"/>
                <w:szCs w:val="24"/>
              </w:rPr>
              <w:t>污水排放量（万t/a）</w:t>
            </w:r>
          </w:p>
        </w:tc>
        <w:tc>
          <w:tcPr>
            <w:tcW w:w="1456" w:type="dxa"/>
            <w:vAlign w:val="center"/>
          </w:tcPr>
          <w:p>
            <w:pPr>
              <w:widowControl/>
              <w:spacing w:line="360" w:lineRule="exact"/>
              <w:jc w:val="center"/>
              <w:rPr>
                <w:rFonts w:eastAsia="仿宋_GB2312"/>
                <w:sz w:val="24"/>
                <w:szCs w:val="24"/>
              </w:rPr>
            </w:pPr>
            <w:r>
              <w:rPr>
                <w:rFonts w:eastAsia="仿宋_GB2312"/>
                <w:sz w:val="24"/>
                <w:szCs w:val="24"/>
              </w:rPr>
              <w:t>污染物排放量（t/a）</w:t>
            </w:r>
          </w:p>
        </w:tc>
        <w:tc>
          <w:tcPr>
            <w:tcW w:w="1096" w:type="dxa"/>
            <w:vAlign w:val="center"/>
          </w:tcPr>
          <w:p>
            <w:pPr>
              <w:widowControl/>
              <w:spacing w:line="360" w:lineRule="exact"/>
              <w:jc w:val="center"/>
              <w:rPr>
                <w:rFonts w:eastAsia="仿宋_GB2312"/>
                <w:sz w:val="24"/>
                <w:szCs w:val="24"/>
              </w:rPr>
            </w:pPr>
            <w:r>
              <w:rPr>
                <w:rFonts w:eastAsia="仿宋_GB2312"/>
                <w:sz w:val="24"/>
                <w:szCs w:val="24"/>
              </w:rPr>
              <w:t>污水日排放量（t/d）</w:t>
            </w:r>
          </w:p>
        </w:tc>
        <w:tc>
          <w:tcPr>
            <w:tcW w:w="1153" w:type="dxa"/>
            <w:vAlign w:val="center"/>
          </w:tcPr>
          <w:p>
            <w:pPr>
              <w:spacing w:line="360" w:lineRule="exact"/>
              <w:jc w:val="center"/>
              <w:rPr>
                <w:rFonts w:eastAsia="仿宋_GB2312"/>
                <w:sz w:val="24"/>
                <w:szCs w:val="24"/>
              </w:rPr>
            </w:pPr>
            <w:r>
              <w:rPr>
                <w:rFonts w:eastAsia="仿宋_GB2312"/>
                <w:sz w:val="24"/>
                <w:szCs w:val="24"/>
              </w:rPr>
              <w:t>污染物日排放量（t/d）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8945" w:type="dxa"/>
            <w:gridSpan w:val="7"/>
            <w:vAlign w:val="center"/>
          </w:tcPr>
          <w:p>
            <w:pPr>
              <w:widowControl/>
              <w:spacing w:line="360" w:lineRule="exact"/>
              <w:rPr>
                <w:rFonts w:eastAsia="仿宋_GB2312"/>
                <w:sz w:val="24"/>
                <w:szCs w:val="24"/>
              </w:rPr>
            </w:pPr>
            <w:r>
              <w:rPr>
                <w:rFonts w:eastAsia="仿宋_GB2312"/>
                <w:sz w:val="24"/>
                <w:szCs w:val="24"/>
              </w:rPr>
              <w:t>入河排污口合计</w:t>
            </w:r>
            <w:r>
              <w:rPr>
                <w:rFonts w:eastAsia="仿宋_GB2312"/>
                <w:kern w:val="0"/>
                <w:sz w:val="24"/>
                <w:szCs w:val="24"/>
              </w:rPr>
              <w:t>（单一责任主体只需记载此项）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830" w:type="dxa"/>
            <w:shd w:val="clear" w:color="auto" w:fill="auto"/>
            <w:vAlign w:val="center"/>
          </w:tcPr>
          <w:p>
            <w:pPr>
              <w:widowControl/>
              <w:spacing w:line="360" w:lineRule="exact"/>
              <w:jc w:val="center"/>
              <w:rPr>
                <w:rFonts w:eastAsia="仿宋_GB2312"/>
                <w:sz w:val="24"/>
                <w:szCs w:val="24"/>
              </w:rPr>
            </w:pPr>
            <w:r>
              <w:rPr>
                <w:rFonts w:eastAsia="仿宋_GB2312"/>
                <w:sz w:val="24"/>
                <w:szCs w:val="24"/>
              </w:rPr>
              <w:t>COD</w:t>
            </w:r>
          </w:p>
        </w:tc>
        <w:tc>
          <w:tcPr>
            <w:tcW w:w="1315" w:type="dxa"/>
            <w:vAlign w:val="center"/>
          </w:tcPr>
          <w:p>
            <w:pPr>
              <w:widowControl/>
              <w:spacing w:line="360" w:lineRule="exact"/>
              <w:jc w:val="center"/>
              <w:rPr>
                <w:rFonts w:eastAsia="仿宋_GB2312"/>
                <w:sz w:val="24"/>
                <w:szCs w:val="24"/>
              </w:rPr>
            </w:pPr>
            <w:r>
              <w:rPr>
                <w:rFonts w:eastAsia="仿宋_GB2312"/>
                <w:sz w:val="24"/>
                <w:szCs w:val="24"/>
              </w:rPr>
              <w:t>30</w:t>
            </w:r>
          </w:p>
        </w:tc>
        <w:tc>
          <w:tcPr>
            <w:tcW w:w="1095" w:type="dxa"/>
            <w:gridSpan w:val="2"/>
            <w:vMerge w:val="restart"/>
            <w:vAlign w:val="center"/>
          </w:tcPr>
          <w:p>
            <w:pPr>
              <w:widowControl/>
              <w:spacing w:line="360" w:lineRule="exact"/>
              <w:jc w:val="center"/>
              <w:rPr>
                <w:rFonts w:eastAsia="仿宋_GB2312"/>
                <w:sz w:val="24"/>
                <w:szCs w:val="24"/>
              </w:rPr>
            </w:pPr>
            <w:r>
              <w:rPr>
                <w:rFonts w:eastAsia="仿宋_GB2312"/>
                <w:sz w:val="24"/>
                <w:szCs w:val="24"/>
              </w:rPr>
              <w:t>292</w:t>
            </w:r>
          </w:p>
        </w:tc>
        <w:tc>
          <w:tcPr>
            <w:tcW w:w="1456" w:type="dxa"/>
            <w:vAlign w:val="center"/>
          </w:tcPr>
          <w:p>
            <w:pPr>
              <w:widowControl/>
              <w:spacing w:line="360" w:lineRule="exact"/>
              <w:jc w:val="center"/>
              <w:rPr>
                <w:rFonts w:eastAsia="仿宋_GB2312"/>
                <w:sz w:val="24"/>
                <w:szCs w:val="24"/>
              </w:rPr>
            </w:pPr>
            <w:r>
              <w:rPr>
                <w:rFonts w:eastAsia="仿宋_GB2312"/>
                <w:sz w:val="24"/>
                <w:szCs w:val="24"/>
              </w:rPr>
              <w:t>87.6</w:t>
            </w:r>
          </w:p>
        </w:tc>
        <w:tc>
          <w:tcPr>
            <w:tcW w:w="1096" w:type="dxa"/>
            <w:vMerge w:val="restart"/>
            <w:vAlign w:val="center"/>
          </w:tcPr>
          <w:p>
            <w:pPr>
              <w:widowControl/>
              <w:spacing w:line="360" w:lineRule="exact"/>
              <w:rPr>
                <w:rFonts w:eastAsia="仿宋_GB2312"/>
                <w:sz w:val="24"/>
                <w:szCs w:val="24"/>
              </w:rPr>
            </w:pPr>
          </w:p>
        </w:tc>
        <w:tc>
          <w:tcPr>
            <w:tcW w:w="1153" w:type="dxa"/>
            <w:vAlign w:val="center"/>
          </w:tcPr>
          <w:p>
            <w:pPr>
              <w:widowControl/>
              <w:spacing w:line="360" w:lineRule="exact"/>
              <w:rPr>
                <w:rFonts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830" w:type="dxa"/>
            <w:shd w:val="clear" w:color="auto" w:fill="auto"/>
            <w:vAlign w:val="center"/>
          </w:tcPr>
          <w:p>
            <w:pPr>
              <w:widowControl/>
              <w:spacing w:line="360" w:lineRule="exact"/>
              <w:jc w:val="center"/>
              <w:rPr>
                <w:rFonts w:eastAsia="仿宋_GB2312"/>
                <w:sz w:val="24"/>
                <w:szCs w:val="24"/>
              </w:rPr>
            </w:pPr>
            <w:r>
              <w:rPr>
                <w:rFonts w:eastAsia="仿宋_GB2312"/>
                <w:sz w:val="24"/>
                <w:szCs w:val="24"/>
              </w:rPr>
              <w:t>NH</w:t>
            </w:r>
            <w:r>
              <w:rPr>
                <w:rFonts w:eastAsia="仿宋_GB2312"/>
                <w:sz w:val="24"/>
                <w:szCs w:val="24"/>
                <w:vertAlign w:val="subscript"/>
              </w:rPr>
              <w:t>3</w:t>
            </w:r>
            <w:r>
              <w:rPr>
                <w:rFonts w:eastAsia="仿宋_GB2312"/>
                <w:sz w:val="24"/>
                <w:szCs w:val="24"/>
              </w:rPr>
              <w:t>-N</w:t>
            </w:r>
          </w:p>
        </w:tc>
        <w:tc>
          <w:tcPr>
            <w:tcW w:w="1315" w:type="dxa"/>
            <w:vAlign w:val="center"/>
          </w:tcPr>
          <w:p>
            <w:pPr>
              <w:widowControl/>
              <w:spacing w:line="360" w:lineRule="exact"/>
              <w:jc w:val="center"/>
              <w:rPr>
                <w:rFonts w:eastAsia="仿宋_GB2312"/>
                <w:sz w:val="24"/>
                <w:szCs w:val="24"/>
              </w:rPr>
            </w:pPr>
            <w:r>
              <w:rPr>
                <w:rFonts w:eastAsia="仿宋_GB2312"/>
                <w:sz w:val="24"/>
                <w:szCs w:val="24"/>
              </w:rPr>
              <w:t>1.5</w:t>
            </w:r>
          </w:p>
        </w:tc>
        <w:tc>
          <w:tcPr>
            <w:tcW w:w="1095" w:type="dxa"/>
            <w:gridSpan w:val="2"/>
            <w:vMerge w:val="continue"/>
            <w:vAlign w:val="center"/>
          </w:tcPr>
          <w:p>
            <w:pPr>
              <w:widowControl/>
              <w:spacing w:line="360" w:lineRule="exact"/>
              <w:jc w:val="center"/>
              <w:rPr>
                <w:rFonts w:eastAsia="仿宋_GB2312"/>
                <w:sz w:val="24"/>
                <w:szCs w:val="24"/>
              </w:rPr>
            </w:pPr>
          </w:p>
        </w:tc>
        <w:tc>
          <w:tcPr>
            <w:tcW w:w="1456" w:type="dxa"/>
            <w:vAlign w:val="center"/>
          </w:tcPr>
          <w:p>
            <w:pPr>
              <w:widowControl/>
              <w:spacing w:line="360" w:lineRule="exact"/>
              <w:jc w:val="center"/>
              <w:rPr>
                <w:rFonts w:eastAsia="仿宋_GB2312"/>
                <w:sz w:val="24"/>
                <w:szCs w:val="24"/>
              </w:rPr>
            </w:pPr>
            <w:r>
              <w:rPr>
                <w:rFonts w:eastAsia="仿宋_GB2312"/>
                <w:sz w:val="24"/>
                <w:szCs w:val="24"/>
              </w:rPr>
              <w:t>4.38</w:t>
            </w:r>
          </w:p>
        </w:tc>
        <w:tc>
          <w:tcPr>
            <w:tcW w:w="1096" w:type="dxa"/>
            <w:vMerge w:val="continue"/>
            <w:vAlign w:val="center"/>
          </w:tcPr>
          <w:p>
            <w:pPr>
              <w:widowControl/>
              <w:spacing w:line="360" w:lineRule="exact"/>
              <w:rPr>
                <w:rFonts w:eastAsia="仿宋_GB2312"/>
                <w:sz w:val="24"/>
                <w:szCs w:val="24"/>
              </w:rPr>
            </w:pPr>
          </w:p>
        </w:tc>
        <w:tc>
          <w:tcPr>
            <w:tcW w:w="1153" w:type="dxa"/>
            <w:vAlign w:val="center"/>
          </w:tcPr>
          <w:p>
            <w:pPr>
              <w:widowControl/>
              <w:spacing w:line="360" w:lineRule="exact"/>
              <w:rPr>
                <w:rFonts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830" w:type="dxa"/>
            <w:shd w:val="clear" w:color="auto" w:fill="auto"/>
            <w:vAlign w:val="center"/>
          </w:tcPr>
          <w:p>
            <w:pPr>
              <w:widowControl/>
              <w:spacing w:line="360" w:lineRule="exact"/>
              <w:jc w:val="center"/>
              <w:rPr>
                <w:rFonts w:eastAsia="仿宋_GB2312"/>
                <w:sz w:val="24"/>
                <w:szCs w:val="24"/>
              </w:rPr>
            </w:pPr>
            <w:r>
              <w:rPr>
                <w:rFonts w:eastAsia="仿宋_GB2312"/>
                <w:sz w:val="24"/>
                <w:szCs w:val="24"/>
              </w:rPr>
              <w:t>TN</w:t>
            </w:r>
          </w:p>
        </w:tc>
        <w:tc>
          <w:tcPr>
            <w:tcW w:w="1315" w:type="dxa"/>
            <w:vAlign w:val="center"/>
          </w:tcPr>
          <w:p>
            <w:pPr>
              <w:widowControl/>
              <w:spacing w:line="360" w:lineRule="exact"/>
              <w:jc w:val="center"/>
              <w:rPr>
                <w:rFonts w:eastAsia="仿宋_GB2312"/>
                <w:sz w:val="24"/>
                <w:szCs w:val="24"/>
              </w:rPr>
            </w:pPr>
            <w:r>
              <w:rPr>
                <w:rFonts w:eastAsia="仿宋_GB2312"/>
                <w:sz w:val="24"/>
                <w:szCs w:val="24"/>
              </w:rPr>
              <w:t>15</w:t>
            </w:r>
          </w:p>
        </w:tc>
        <w:tc>
          <w:tcPr>
            <w:tcW w:w="1095" w:type="dxa"/>
            <w:gridSpan w:val="2"/>
            <w:vMerge w:val="continue"/>
            <w:vAlign w:val="center"/>
          </w:tcPr>
          <w:p>
            <w:pPr>
              <w:widowControl/>
              <w:spacing w:line="360" w:lineRule="exact"/>
              <w:jc w:val="center"/>
              <w:rPr>
                <w:rFonts w:eastAsia="仿宋_GB2312"/>
                <w:sz w:val="24"/>
                <w:szCs w:val="24"/>
              </w:rPr>
            </w:pPr>
          </w:p>
        </w:tc>
        <w:tc>
          <w:tcPr>
            <w:tcW w:w="1456" w:type="dxa"/>
            <w:vAlign w:val="center"/>
          </w:tcPr>
          <w:p>
            <w:pPr>
              <w:widowControl/>
              <w:spacing w:line="360" w:lineRule="exact"/>
              <w:jc w:val="center"/>
              <w:rPr>
                <w:rFonts w:eastAsia="仿宋_GB2312"/>
                <w:sz w:val="24"/>
                <w:szCs w:val="24"/>
              </w:rPr>
            </w:pPr>
            <w:r>
              <w:rPr>
                <w:rFonts w:eastAsia="仿宋_GB2312"/>
                <w:sz w:val="24"/>
                <w:szCs w:val="24"/>
              </w:rPr>
              <w:t>43.8</w:t>
            </w:r>
          </w:p>
        </w:tc>
        <w:tc>
          <w:tcPr>
            <w:tcW w:w="1096" w:type="dxa"/>
            <w:vMerge w:val="continue"/>
            <w:vAlign w:val="center"/>
          </w:tcPr>
          <w:p>
            <w:pPr>
              <w:widowControl/>
              <w:spacing w:line="360" w:lineRule="exact"/>
              <w:rPr>
                <w:rFonts w:eastAsia="仿宋_GB2312"/>
                <w:sz w:val="24"/>
                <w:szCs w:val="24"/>
              </w:rPr>
            </w:pPr>
          </w:p>
        </w:tc>
        <w:tc>
          <w:tcPr>
            <w:tcW w:w="1153" w:type="dxa"/>
            <w:vAlign w:val="center"/>
          </w:tcPr>
          <w:p>
            <w:pPr>
              <w:widowControl/>
              <w:spacing w:line="360" w:lineRule="exact"/>
              <w:rPr>
                <w:rFonts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830" w:type="dxa"/>
            <w:shd w:val="clear" w:color="auto" w:fill="auto"/>
            <w:vAlign w:val="center"/>
          </w:tcPr>
          <w:p>
            <w:pPr>
              <w:widowControl/>
              <w:spacing w:line="360" w:lineRule="exact"/>
              <w:jc w:val="center"/>
              <w:rPr>
                <w:rFonts w:eastAsia="仿宋_GB2312"/>
                <w:sz w:val="24"/>
                <w:szCs w:val="24"/>
              </w:rPr>
            </w:pPr>
            <w:r>
              <w:rPr>
                <w:rFonts w:eastAsia="仿宋_GB2312"/>
                <w:sz w:val="24"/>
                <w:szCs w:val="24"/>
              </w:rPr>
              <w:t>TP</w:t>
            </w:r>
          </w:p>
        </w:tc>
        <w:tc>
          <w:tcPr>
            <w:tcW w:w="1315" w:type="dxa"/>
            <w:vAlign w:val="center"/>
          </w:tcPr>
          <w:p>
            <w:pPr>
              <w:widowControl/>
              <w:spacing w:line="360" w:lineRule="exact"/>
              <w:jc w:val="center"/>
              <w:rPr>
                <w:rFonts w:eastAsia="仿宋_GB2312"/>
                <w:sz w:val="24"/>
                <w:szCs w:val="24"/>
              </w:rPr>
            </w:pPr>
            <w:r>
              <w:rPr>
                <w:rFonts w:eastAsia="仿宋_GB2312"/>
                <w:sz w:val="24"/>
                <w:szCs w:val="24"/>
              </w:rPr>
              <w:t>0.3</w:t>
            </w:r>
          </w:p>
        </w:tc>
        <w:tc>
          <w:tcPr>
            <w:tcW w:w="1095" w:type="dxa"/>
            <w:gridSpan w:val="2"/>
            <w:vMerge w:val="continue"/>
            <w:vAlign w:val="center"/>
          </w:tcPr>
          <w:p>
            <w:pPr>
              <w:widowControl/>
              <w:spacing w:line="360" w:lineRule="exact"/>
              <w:jc w:val="center"/>
              <w:rPr>
                <w:rFonts w:eastAsia="仿宋_GB2312"/>
                <w:sz w:val="24"/>
                <w:szCs w:val="24"/>
              </w:rPr>
            </w:pPr>
          </w:p>
        </w:tc>
        <w:tc>
          <w:tcPr>
            <w:tcW w:w="1456" w:type="dxa"/>
            <w:vAlign w:val="center"/>
          </w:tcPr>
          <w:p>
            <w:pPr>
              <w:widowControl/>
              <w:spacing w:line="360" w:lineRule="exact"/>
              <w:jc w:val="center"/>
              <w:rPr>
                <w:rFonts w:eastAsia="仿宋_GB2312"/>
                <w:sz w:val="24"/>
                <w:szCs w:val="24"/>
              </w:rPr>
            </w:pPr>
            <w:r>
              <w:rPr>
                <w:rFonts w:eastAsia="仿宋_GB2312"/>
                <w:sz w:val="24"/>
                <w:szCs w:val="24"/>
              </w:rPr>
              <w:t>0.876</w:t>
            </w:r>
          </w:p>
        </w:tc>
        <w:tc>
          <w:tcPr>
            <w:tcW w:w="1096" w:type="dxa"/>
            <w:vMerge w:val="continue"/>
            <w:vAlign w:val="center"/>
          </w:tcPr>
          <w:p>
            <w:pPr>
              <w:widowControl/>
              <w:spacing w:line="360" w:lineRule="exact"/>
              <w:rPr>
                <w:rFonts w:eastAsia="仿宋_GB2312"/>
                <w:sz w:val="24"/>
                <w:szCs w:val="24"/>
              </w:rPr>
            </w:pPr>
          </w:p>
        </w:tc>
        <w:tc>
          <w:tcPr>
            <w:tcW w:w="1153" w:type="dxa"/>
            <w:vAlign w:val="center"/>
          </w:tcPr>
          <w:p>
            <w:pPr>
              <w:widowControl/>
              <w:spacing w:line="360" w:lineRule="exact"/>
              <w:rPr>
                <w:rFonts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830" w:type="dxa"/>
            <w:shd w:val="clear" w:color="auto" w:fill="auto"/>
            <w:vAlign w:val="center"/>
          </w:tcPr>
          <w:p>
            <w:pPr>
              <w:widowControl/>
              <w:spacing w:line="360" w:lineRule="exact"/>
              <w:jc w:val="center"/>
              <w:rPr>
                <w:rFonts w:eastAsia="仿宋_GB2312"/>
                <w:sz w:val="24"/>
                <w:szCs w:val="24"/>
              </w:rPr>
            </w:pPr>
            <w:r>
              <w:rPr>
                <w:rFonts w:eastAsia="仿宋_GB2312"/>
                <w:color w:val="000000" w:themeColor="text1"/>
                <w:kern w:val="0"/>
                <w:sz w:val="24"/>
                <w:szCs w:val="24"/>
                <w:lang w:bidi="ar"/>
                <w14:textFill>
                  <w14:solidFill>
                    <w14:schemeClr w14:val="tx1"/>
                  </w14:solidFill>
                </w14:textFill>
              </w:rPr>
              <w:t>铜</w:t>
            </w:r>
          </w:p>
        </w:tc>
        <w:tc>
          <w:tcPr>
            <w:tcW w:w="1315" w:type="dxa"/>
            <w:vAlign w:val="center"/>
          </w:tcPr>
          <w:p>
            <w:pPr>
              <w:widowControl/>
              <w:spacing w:line="360" w:lineRule="exact"/>
              <w:jc w:val="center"/>
              <w:rPr>
                <w:rFonts w:eastAsia="仿宋_GB2312"/>
                <w:sz w:val="24"/>
                <w:szCs w:val="24"/>
              </w:rPr>
            </w:pPr>
            <w:r>
              <w:rPr>
                <w:rFonts w:eastAsia="仿宋_GB2312"/>
                <w:sz w:val="24"/>
                <w:szCs w:val="24"/>
              </w:rPr>
              <w:t>0.1875</w:t>
            </w:r>
          </w:p>
        </w:tc>
        <w:tc>
          <w:tcPr>
            <w:tcW w:w="1095" w:type="dxa"/>
            <w:gridSpan w:val="2"/>
            <w:vMerge w:val="continue"/>
            <w:vAlign w:val="center"/>
          </w:tcPr>
          <w:p>
            <w:pPr>
              <w:widowControl/>
              <w:spacing w:line="360" w:lineRule="exact"/>
              <w:jc w:val="center"/>
              <w:rPr>
                <w:rFonts w:eastAsia="仿宋_GB2312"/>
                <w:sz w:val="24"/>
                <w:szCs w:val="24"/>
              </w:rPr>
            </w:pPr>
          </w:p>
        </w:tc>
        <w:tc>
          <w:tcPr>
            <w:tcW w:w="1456" w:type="dxa"/>
            <w:vAlign w:val="center"/>
          </w:tcPr>
          <w:p>
            <w:pPr>
              <w:widowControl/>
              <w:spacing w:line="360" w:lineRule="exact"/>
              <w:jc w:val="center"/>
              <w:rPr>
                <w:rFonts w:eastAsia="仿宋_GB2312"/>
                <w:sz w:val="24"/>
                <w:szCs w:val="24"/>
              </w:rPr>
            </w:pPr>
            <w:r>
              <w:rPr>
                <w:rFonts w:eastAsia="仿宋_GB2312"/>
                <w:sz w:val="24"/>
                <w:szCs w:val="24"/>
              </w:rPr>
              <w:t>0.5475</w:t>
            </w:r>
          </w:p>
        </w:tc>
        <w:tc>
          <w:tcPr>
            <w:tcW w:w="1096" w:type="dxa"/>
            <w:vMerge w:val="continue"/>
            <w:vAlign w:val="center"/>
          </w:tcPr>
          <w:p>
            <w:pPr>
              <w:widowControl/>
              <w:spacing w:line="360" w:lineRule="exact"/>
              <w:rPr>
                <w:rFonts w:eastAsia="仿宋_GB2312"/>
                <w:sz w:val="24"/>
                <w:szCs w:val="24"/>
              </w:rPr>
            </w:pPr>
          </w:p>
        </w:tc>
        <w:tc>
          <w:tcPr>
            <w:tcW w:w="1153" w:type="dxa"/>
            <w:vAlign w:val="center"/>
          </w:tcPr>
          <w:p>
            <w:pPr>
              <w:widowControl/>
              <w:spacing w:line="360" w:lineRule="exact"/>
              <w:rPr>
                <w:rFonts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830" w:type="dxa"/>
            <w:shd w:val="clear" w:color="auto" w:fill="auto"/>
            <w:vAlign w:val="center"/>
          </w:tcPr>
          <w:p>
            <w:pPr>
              <w:widowControl/>
              <w:spacing w:line="360" w:lineRule="exact"/>
              <w:jc w:val="center"/>
              <w:rPr>
                <w:rFonts w:eastAsia="仿宋_GB2312"/>
                <w:sz w:val="24"/>
                <w:szCs w:val="24"/>
              </w:rPr>
            </w:pPr>
            <w:r>
              <w:rPr>
                <w:rFonts w:eastAsia="仿宋_GB2312"/>
                <w:color w:val="000000" w:themeColor="text1"/>
                <w:kern w:val="0"/>
                <w:sz w:val="24"/>
                <w:szCs w:val="24"/>
                <w:lang w:bidi="ar"/>
                <w14:textFill>
                  <w14:solidFill>
                    <w14:schemeClr w14:val="tx1"/>
                  </w14:solidFill>
                </w14:textFill>
              </w:rPr>
              <w:t>镍</w:t>
            </w:r>
          </w:p>
        </w:tc>
        <w:tc>
          <w:tcPr>
            <w:tcW w:w="1315" w:type="dxa"/>
            <w:vAlign w:val="center"/>
          </w:tcPr>
          <w:p>
            <w:pPr>
              <w:widowControl/>
              <w:spacing w:line="360" w:lineRule="exact"/>
              <w:jc w:val="center"/>
              <w:rPr>
                <w:rFonts w:eastAsia="仿宋_GB2312"/>
                <w:sz w:val="24"/>
                <w:szCs w:val="24"/>
              </w:rPr>
            </w:pPr>
            <w:r>
              <w:rPr>
                <w:rFonts w:eastAsia="仿宋_GB2312"/>
                <w:sz w:val="24"/>
                <w:szCs w:val="24"/>
              </w:rPr>
              <w:t>0.01875</w:t>
            </w:r>
          </w:p>
        </w:tc>
        <w:tc>
          <w:tcPr>
            <w:tcW w:w="1095" w:type="dxa"/>
            <w:gridSpan w:val="2"/>
            <w:vMerge w:val="continue"/>
            <w:vAlign w:val="center"/>
          </w:tcPr>
          <w:p>
            <w:pPr>
              <w:widowControl/>
              <w:spacing w:line="360" w:lineRule="exact"/>
              <w:jc w:val="center"/>
              <w:rPr>
                <w:rFonts w:eastAsia="仿宋_GB2312"/>
                <w:sz w:val="24"/>
                <w:szCs w:val="24"/>
              </w:rPr>
            </w:pPr>
          </w:p>
        </w:tc>
        <w:tc>
          <w:tcPr>
            <w:tcW w:w="1456" w:type="dxa"/>
            <w:vAlign w:val="center"/>
          </w:tcPr>
          <w:p>
            <w:pPr>
              <w:widowControl/>
              <w:spacing w:line="360" w:lineRule="exact"/>
              <w:jc w:val="center"/>
              <w:rPr>
                <w:rFonts w:eastAsia="仿宋_GB2312"/>
                <w:sz w:val="24"/>
                <w:szCs w:val="24"/>
              </w:rPr>
            </w:pPr>
            <w:r>
              <w:rPr>
                <w:rFonts w:eastAsia="仿宋_GB2312"/>
                <w:sz w:val="24"/>
                <w:szCs w:val="24"/>
              </w:rPr>
              <w:t>0.05475</w:t>
            </w:r>
          </w:p>
        </w:tc>
        <w:tc>
          <w:tcPr>
            <w:tcW w:w="1096" w:type="dxa"/>
            <w:vMerge w:val="continue"/>
            <w:vAlign w:val="center"/>
          </w:tcPr>
          <w:p>
            <w:pPr>
              <w:widowControl/>
              <w:spacing w:line="360" w:lineRule="exact"/>
              <w:rPr>
                <w:rFonts w:eastAsia="仿宋_GB2312"/>
                <w:sz w:val="24"/>
                <w:szCs w:val="24"/>
              </w:rPr>
            </w:pPr>
          </w:p>
        </w:tc>
        <w:tc>
          <w:tcPr>
            <w:tcW w:w="1153" w:type="dxa"/>
            <w:vAlign w:val="center"/>
          </w:tcPr>
          <w:p>
            <w:pPr>
              <w:widowControl/>
              <w:spacing w:line="360" w:lineRule="exact"/>
              <w:rPr>
                <w:rFonts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830" w:type="dxa"/>
            <w:shd w:val="clear" w:color="auto" w:fill="auto"/>
            <w:vAlign w:val="center"/>
          </w:tcPr>
          <w:p>
            <w:pPr>
              <w:widowControl/>
              <w:spacing w:line="360" w:lineRule="exact"/>
              <w:jc w:val="center"/>
              <w:rPr>
                <w:rFonts w:eastAsia="仿宋_GB2312"/>
                <w:sz w:val="24"/>
                <w:szCs w:val="24"/>
              </w:rPr>
            </w:pPr>
            <w:r>
              <w:rPr>
                <w:rFonts w:eastAsia="仿宋_GB2312"/>
                <w:color w:val="000000" w:themeColor="text1"/>
                <w:sz w:val="24"/>
                <w:szCs w:val="24"/>
                <w:lang w:bidi="ar"/>
                <w14:textFill>
                  <w14:solidFill>
                    <w14:schemeClr w14:val="tx1"/>
                  </w14:solidFill>
                </w14:textFill>
              </w:rPr>
              <w:t>氟化物</w:t>
            </w:r>
          </w:p>
        </w:tc>
        <w:tc>
          <w:tcPr>
            <w:tcW w:w="1315" w:type="dxa"/>
            <w:vAlign w:val="center"/>
          </w:tcPr>
          <w:p>
            <w:pPr>
              <w:widowControl/>
              <w:spacing w:line="360" w:lineRule="exact"/>
              <w:jc w:val="center"/>
              <w:rPr>
                <w:rFonts w:eastAsia="仿宋_GB2312"/>
                <w:sz w:val="24"/>
                <w:szCs w:val="24"/>
              </w:rPr>
            </w:pPr>
            <w:r>
              <w:rPr>
                <w:rFonts w:eastAsia="仿宋_GB2312"/>
                <w:sz w:val="24"/>
                <w:szCs w:val="24"/>
              </w:rPr>
              <w:t>1</w:t>
            </w:r>
          </w:p>
        </w:tc>
        <w:tc>
          <w:tcPr>
            <w:tcW w:w="1095" w:type="dxa"/>
            <w:gridSpan w:val="2"/>
            <w:vMerge w:val="continue"/>
            <w:vAlign w:val="center"/>
          </w:tcPr>
          <w:p>
            <w:pPr>
              <w:widowControl/>
              <w:spacing w:line="360" w:lineRule="exact"/>
              <w:jc w:val="center"/>
              <w:rPr>
                <w:rFonts w:eastAsia="仿宋_GB2312"/>
                <w:sz w:val="24"/>
                <w:szCs w:val="24"/>
              </w:rPr>
            </w:pPr>
          </w:p>
        </w:tc>
        <w:tc>
          <w:tcPr>
            <w:tcW w:w="1456" w:type="dxa"/>
            <w:vAlign w:val="center"/>
          </w:tcPr>
          <w:p>
            <w:pPr>
              <w:widowControl/>
              <w:spacing w:line="360" w:lineRule="exact"/>
              <w:jc w:val="center"/>
              <w:rPr>
                <w:rFonts w:eastAsia="仿宋_GB2312"/>
                <w:sz w:val="24"/>
                <w:szCs w:val="24"/>
              </w:rPr>
            </w:pPr>
            <w:r>
              <w:rPr>
                <w:rFonts w:eastAsia="仿宋_GB2312"/>
                <w:sz w:val="24"/>
                <w:szCs w:val="24"/>
              </w:rPr>
              <w:t>2.92</w:t>
            </w:r>
          </w:p>
        </w:tc>
        <w:tc>
          <w:tcPr>
            <w:tcW w:w="1096" w:type="dxa"/>
            <w:vMerge w:val="continue"/>
            <w:vAlign w:val="center"/>
          </w:tcPr>
          <w:p>
            <w:pPr>
              <w:widowControl/>
              <w:spacing w:line="360" w:lineRule="exact"/>
              <w:rPr>
                <w:rFonts w:eastAsia="仿宋_GB2312"/>
                <w:sz w:val="24"/>
                <w:szCs w:val="24"/>
              </w:rPr>
            </w:pPr>
          </w:p>
        </w:tc>
        <w:tc>
          <w:tcPr>
            <w:tcW w:w="1153" w:type="dxa"/>
            <w:vAlign w:val="center"/>
          </w:tcPr>
          <w:p>
            <w:pPr>
              <w:widowControl/>
              <w:spacing w:line="360" w:lineRule="exact"/>
              <w:rPr>
                <w:rFonts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1" w:hRule="atLeast"/>
          <w:jc w:val="center"/>
        </w:trPr>
        <w:tc>
          <w:tcPr>
            <w:tcW w:w="8945" w:type="dxa"/>
            <w:gridSpan w:val="7"/>
          </w:tcPr>
          <w:p>
            <w:pPr>
              <w:widowControl/>
              <w:snapToGrid w:val="0"/>
              <w:spacing w:line="360" w:lineRule="exact"/>
              <w:rPr>
                <w:rFonts w:eastAsia="仿宋_GB2312"/>
                <w:sz w:val="24"/>
                <w:szCs w:val="24"/>
              </w:rPr>
            </w:pPr>
            <w:r>
              <w:rPr>
                <w:rFonts w:eastAsia="仿宋_GB2312"/>
                <w:sz w:val="24"/>
                <w:szCs w:val="24"/>
              </w:rPr>
              <w:t>信息公开要求：</w:t>
            </w:r>
          </w:p>
          <w:p>
            <w:pPr>
              <w:pStyle w:val="9"/>
              <w:widowControl/>
              <w:snapToGrid w:val="0"/>
              <w:spacing w:line="360" w:lineRule="exact"/>
              <w:ind w:left="0" w:firstLine="480" w:firstLineChars="200"/>
              <w:jc w:val="both"/>
              <w:rPr>
                <w:rFonts w:ascii="Times New Roman" w:hAnsi="Times New Roman"/>
                <w:sz w:val="24"/>
                <w:szCs w:val="24"/>
                <w:lang w:eastAsia="zh-CN"/>
              </w:rPr>
            </w:pPr>
            <w:r>
              <w:rPr>
                <w:rFonts w:ascii="Times New Roman" w:hAnsi="Times New Roman"/>
                <w:kern w:val="2"/>
                <w:sz w:val="24"/>
                <w:szCs w:val="24"/>
                <w:lang w:eastAsia="zh-CN"/>
              </w:rPr>
              <w:t>根据《入河排污口监督管理办法》以及HJ1386标准要求，该入河排污口的名称、编码、类型、责任主体、管理单位和监督电话等信息应以</w:t>
            </w:r>
            <w:r>
              <w:rPr>
                <w:rFonts w:ascii="Times New Roman" w:hAnsi="Times New Roman"/>
                <w:kern w:val="2"/>
                <w:sz w:val="24"/>
                <w:szCs w:val="24"/>
                <w:lang w:eastAsia="zh-CN"/>
              </w:rPr>
              <w:sym w:font="Wingdings 2" w:char="0052"/>
            </w:r>
            <w:r>
              <w:rPr>
                <w:rFonts w:ascii="Times New Roman" w:hAnsi="Times New Roman"/>
                <w:kern w:val="2"/>
                <w:sz w:val="24"/>
                <w:szCs w:val="24"/>
                <w:lang w:eastAsia="zh-CN"/>
              </w:rPr>
              <w:t>标识牌</w:t>
            </w:r>
            <w:r>
              <w:rPr>
                <w:rFonts w:ascii="Times New Roman" w:hAnsi="Times New Roman"/>
                <w:kern w:val="2"/>
                <w:sz w:val="24"/>
                <w:szCs w:val="24"/>
                <w:lang w:eastAsia="zh-CN"/>
              </w:rPr>
              <w:sym w:font="Wingdings 2" w:char="0052"/>
            </w:r>
            <w:r>
              <w:rPr>
                <w:rFonts w:ascii="Times New Roman" w:hAnsi="Times New Roman"/>
                <w:kern w:val="2"/>
                <w:sz w:val="24"/>
                <w:szCs w:val="24"/>
                <w:lang w:eastAsia="zh-CN"/>
              </w:rPr>
              <w:t>/二维码/</w:t>
            </w:r>
            <w:r>
              <w:rPr>
                <w:rFonts w:ascii="Times New Roman" w:hAnsi="Times New Roman"/>
                <w:kern w:val="2"/>
                <w:sz w:val="24"/>
                <w:szCs w:val="24"/>
                <w:lang w:eastAsia="zh-CN"/>
              </w:rPr>
              <w:sym w:font="Wingdings 2" w:char="00A3"/>
            </w:r>
            <w:r>
              <w:rPr>
                <w:rFonts w:ascii="Times New Roman" w:hAnsi="Times New Roman"/>
                <w:kern w:val="2"/>
                <w:sz w:val="24"/>
                <w:szCs w:val="24"/>
                <w:lang w:eastAsia="zh-CN"/>
              </w:rPr>
              <w:t>显示屏等方式在入河排污口处信息公开。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jc w:val="center"/>
        </w:trPr>
        <w:tc>
          <w:tcPr>
            <w:tcW w:w="8945" w:type="dxa"/>
            <w:gridSpan w:val="7"/>
            <w:vAlign w:val="center"/>
          </w:tcPr>
          <w:p>
            <w:pPr>
              <w:widowControl/>
              <w:snapToGrid w:val="0"/>
              <w:spacing w:line="360" w:lineRule="exact"/>
              <w:rPr>
                <w:rFonts w:eastAsia="仿宋_GB2312"/>
                <w:sz w:val="24"/>
                <w:szCs w:val="24"/>
              </w:rPr>
            </w:pPr>
            <w:r>
              <w:rPr>
                <w:rFonts w:eastAsia="仿宋_GB2312"/>
                <w:sz w:val="24"/>
                <w:szCs w:val="24"/>
              </w:rPr>
              <w:t>水污染事故应急处理预案以及环境风险防范措施：</w:t>
            </w:r>
          </w:p>
          <w:p>
            <w:pPr>
              <w:snapToGrid w:val="0"/>
              <w:spacing w:line="360" w:lineRule="exact"/>
              <w:ind w:firstLine="480" w:firstLineChars="200"/>
              <w:rPr>
                <w:rFonts w:eastAsia="仿宋_GB2312"/>
                <w:sz w:val="24"/>
                <w:szCs w:val="24"/>
              </w:rPr>
            </w:pPr>
            <w:r>
              <w:rPr>
                <w:rFonts w:eastAsia="仿宋_GB2312"/>
                <w:sz w:val="24"/>
                <w:szCs w:val="24"/>
              </w:rPr>
              <w:t>该入河排污口对应的责任主体安徽祁门经济开发区管委会应当按照排污单位有关要求，做好污染事故应急处理预案、环境风险防范及应急处置措施，具体包括：按要求设置尾水在线监控设备、设置应急事故池、成立应急工作领导小组、编制应急预案、定期开展应急演练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1" w:hRule="atLeast"/>
          <w:jc w:val="center"/>
        </w:trPr>
        <w:tc>
          <w:tcPr>
            <w:tcW w:w="8945" w:type="dxa"/>
            <w:gridSpan w:val="7"/>
          </w:tcPr>
          <w:p>
            <w:pPr>
              <w:pStyle w:val="9"/>
              <w:widowControl/>
              <w:snapToGrid w:val="0"/>
              <w:spacing w:line="360" w:lineRule="exact"/>
              <w:ind w:left="0"/>
              <w:jc w:val="both"/>
              <w:rPr>
                <w:rFonts w:ascii="Times New Roman" w:hAnsi="Times New Roman"/>
                <w:sz w:val="24"/>
                <w:szCs w:val="24"/>
                <w:lang w:eastAsia="zh-CN"/>
              </w:rPr>
            </w:pPr>
            <w:r>
              <w:rPr>
                <w:rFonts w:ascii="Times New Roman" w:hAnsi="Times New Roman"/>
                <w:kern w:val="2"/>
                <w:sz w:val="24"/>
                <w:szCs w:val="24"/>
                <w:lang w:eastAsia="zh-CN"/>
              </w:rPr>
              <w:t>水生态环境保护措施：</w:t>
            </w:r>
          </w:p>
          <w:p>
            <w:pPr>
              <w:pStyle w:val="9"/>
              <w:snapToGrid w:val="0"/>
              <w:spacing w:line="360" w:lineRule="exact"/>
              <w:ind w:left="0" w:firstLine="480" w:firstLineChars="200"/>
              <w:jc w:val="both"/>
              <w:rPr>
                <w:rFonts w:ascii="Times New Roman" w:hAnsi="Times New Roman"/>
                <w:sz w:val="24"/>
                <w:szCs w:val="24"/>
                <w:lang w:eastAsia="zh-CN"/>
              </w:rPr>
            </w:pPr>
            <w:r>
              <w:rPr>
                <w:rFonts w:ascii="Times New Roman" w:hAnsi="Times New Roman"/>
                <w:kern w:val="2"/>
                <w:sz w:val="24"/>
                <w:szCs w:val="24"/>
                <w:lang w:eastAsia="zh-CN"/>
              </w:rPr>
              <w:t>为减免该入河排污口设置带来的不利影响，入河排污口设置/使用过程中应当采取监测、巡查、预警等水生态环境保护措施，具体包括：加强对园区准入企业把关审核，定期</w:t>
            </w:r>
            <w:r>
              <w:rPr>
                <w:rFonts w:hint="eastAsia" w:ascii="Times New Roman" w:hAnsi="Times New Roman"/>
                <w:kern w:val="2"/>
                <w:sz w:val="24"/>
                <w:szCs w:val="24"/>
                <w:lang w:eastAsia="zh-CN"/>
              </w:rPr>
              <w:t>巡检维护</w:t>
            </w:r>
            <w:r>
              <w:rPr>
                <w:rFonts w:ascii="Times New Roman" w:hAnsi="Times New Roman"/>
                <w:kern w:val="2"/>
                <w:sz w:val="24"/>
                <w:szCs w:val="24"/>
                <w:lang w:eastAsia="zh-CN"/>
              </w:rPr>
              <w:t>污水处理</w:t>
            </w:r>
            <w:r>
              <w:rPr>
                <w:rFonts w:hint="eastAsia" w:ascii="Times New Roman" w:hAnsi="Times New Roman"/>
                <w:kern w:val="2"/>
                <w:sz w:val="24"/>
                <w:szCs w:val="24"/>
                <w:lang w:eastAsia="zh-CN"/>
              </w:rPr>
              <w:t>设施</w:t>
            </w:r>
            <w:r>
              <w:rPr>
                <w:rFonts w:ascii="Times New Roman" w:hAnsi="Times New Roman"/>
                <w:kern w:val="2"/>
                <w:sz w:val="24"/>
                <w:szCs w:val="24"/>
                <w:lang w:eastAsia="zh-CN"/>
              </w:rPr>
              <w:t>，按照监测规范要求采样检测，密切关注下游地表水控制断面水质</w:t>
            </w:r>
            <w:r>
              <w:rPr>
                <w:rFonts w:hint="eastAsia" w:ascii="Times New Roman" w:hAnsi="Times New Roman"/>
                <w:kern w:val="2"/>
                <w:sz w:val="24"/>
                <w:szCs w:val="24"/>
                <w:lang w:eastAsia="zh-CN"/>
              </w:rPr>
              <w:t>变化以及水生生物及其栖息地影响</w:t>
            </w:r>
            <w:r>
              <w:rPr>
                <w:rFonts w:ascii="Times New Roman" w:hAnsi="Times New Roman"/>
                <w:kern w:val="2"/>
                <w:sz w:val="24"/>
                <w:szCs w:val="24"/>
                <w:lang w:eastAsia="zh-CN"/>
              </w:rPr>
              <w:t>等，并将相关情况及时报送祁门县生态环境分局等相关部门。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8" w:hRule="atLeast"/>
          <w:jc w:val="center"/>
        </w:trPr>
        <w:tc>
          <w:tcPr>
            <w:tcW w:w="8945" w:type="dxa"/>
            <w:gridSpan w:val="7"/>
          </w:tcPr>
          <w:p>
            <w:pPr>
              <w:widowControl/>
              <w:snapToGrid w:val="0"/>
              <w:spacing w:line="360" w:lineRule="exact"/>
              <w:rPr>
                <w:rFonts w:eastAsia="仿宋_GB2312"/>
                <w:kern w:val="0"/>
                <w:sz w:val="24"/>
                <w:szCs w:val="24"/>
              </w:rPr>
            </w:pPr>
            <w:r>
              <w:rPr>
                <w:rFonts w:eastAsia="仿宋_GB2312"/>
                <w:kern w:val="0"/>
                <w:sz w:val="24"/>
                <w:szCs w:val="24"/>
              </w:rPr>
              <w:t>其他需要注意的事项：</w:t>
            </w:r>
          </w:p>
          <w:p>
            <w:pPr>
              <w:widowControl/>
              <w:numPr>
                <w:ilvl w:val="0"/>
                <w:numId w:val="1"/>
              </w:numPr>
              <w:snapToGrid w:val="0"/>
              <w:spacing w:before="39" w:line="360" w:lineRule="exact"/>
              <w:ind w:firstLine="480" w:firstLineChars="200"/>
              <w:rPr>
                <w:rFonts w:eastAsia="仿宋_GB2312"/>
                <w:sz w:val="24"/>
                <w:szCs w:val="24"/>
              </w:rPr>
            </w:pPr>
            <w:r>
              <w:rPr>
                <w:rFonts w:eastAsia="仿宋_GB2312"/>
                <w:sz w:val="24"/>
                <w:szCs w:val="24"/>
              </w:rPr>
              <w:t>在满足污染排放要求基础上，应符合相关部门对供水、堤防安全和河势稳定等问题的保护措施要求；</w:t>
            </w:r>
          </w:p>
          <w:p>
            <w:pPr>
              <w:widowControl/>
              <w:ind w:firstLine="480" w:firstLineChars="200"/>
              <w:rPr>
                <w:rFonts w:eastAsia="仿宋_GB2312"/>
                <w:sz w:val="24"/>
                <w:szCs w:val="24"/>
              </w:rPr>
            </w:pPr>
            <w:r>
              <w:rPr>
                <w:rFonts w:eastAsia="仿宋_GB2312"/>
                <w:sz w:val="24"/>
                <w:szCs w:val="24"/>
              </w:rPr>
              <w:t>（二）入河排污口其他水污染物按照安徽祁门经济开发区污水处理厂新扩建工程（一期）环境影响评价审批意见要求、排污许可和《安徽省农业农村厅关于安徽祁门经济开发区污水处理厂新扩建工程（一期）对阊江特有鱼类国家级水产种质资源保护区影响专题论证报告的审查意见》（皖农渔函〔2024〕1019号）等要求；</w:t>
            </w:r>
          </w:p>
          <w:p>
            <w:pPr>
              <w:widowControl/>
              <w:snapToGrid w:val="0"/>
              <w:spacing w:line="360" w:lineRule="exact"/>
              <w:ind w:firstLine="480" w:firstLineChars="200"/>
              <w:rPr>
                <w:rFonts w:eastAsia="仿宋_GB2312"/>
                <w:sz w:val="24"/>
                <w:szCs w:val="24"/>
              </w:rPr>
            </w:pPr>
            <w:r>
              <w:rPr>
                <w:rFonts w:eastAsia="仿宋_GB2312"/>
                <w:sz w:val="24"/>
                <w:szCs w:val="24"/>
              </w:rPr>
              <w:t>（三）入河排污口责任主体应做好污水处理设施运行管理，制定突发水污染事件应急预案，避免或减轻事故性排放造成的影响，确保入河排污口按要求排放，禁止超标超量排放。当受纳水体发生突发水污染事件或水质严重恶化时，应按照管理部门要求，采取措施减少入河排污量；</w:t>
            </w:r>
          </w:p>
          <w:p>
            <w:pPr>
              <w:snapToGrid w:val="0"/>
              <w:spacing w:line="360" w:lineRule="exact"/>
              <w:ind w:firstLine="480" w:firstLineChars="200"/>
              <w:rPr>
                <w:rFonts w:eastAsia="仿宋_GB2312"/>
                <w:sz w:val="24"/>
                <w:szCs w:val="24"/>
              </w:rPr>
            </w:pPr>
            <w:r>
              <w:rPr>
                <w:rFonts w:eastAsia="仿宋_GB2312"/>
                <w:sz w:val="24"/>
                <w:szCs w:val="24"/>
              </w:rPr>
              <w:t>（四）该入河排污口设置经批准后，若项目的性质、规模发生变动，致使通过该排污口排放的废污水量、污染物质种类和污染物量有变化的，应当重新对入河排污口设置进行论证报批。</w:t>
            </w:r>
          </w:p>
        </w:tc>
      </w:tr>
    </w:tbl>
    <w:p>
      <w:pPr>
        <w:pStyle w:val="9"/>
        <w:adjustRightInd w:val="0"/>
        <w:spacing w:before="0" w:line="560" w:lineRule="exact"/>
        <w:ind w:right="107" w:firstLine="600"/>
        <w:jc w:val="right"/>
        <w:rPr>
          <w:rFonts w:hAnsi="宋体"/>
          <w:spacing w:val="-5"/>
          <w:sz w:val="32"/>
          <w:szCs w:val="32"/>
          <w:lang w:eastAsia="zh-CN"/>
        </w:rPr>
      </w:pPr>
    </w:p>
    <w:p>
      <w:pPr>
        <w:pStyle w:val="9"/>
        <w:adjustRightInd w:val="0"/>
        <w:spacing w:before="0" w:line="560" w:lineRule="exact"/>
        <w:ind w:right="107" w:firstLine="600"/>
        <w:jc w:val="right"/>
        <w:rPr>
          <w:rFonts w:hAnsi="宋体"/>
          <w:spacing w:val="-5"/>
          <w:sz w:val="32"/>
          <w:szCs w:val="32"/>
          <w:lang w:eastAsia="zh-CN"/>
        </w:rPr>
      </w:pPr>
    </w:p>
    <w:p>
      <w:pPr>
        <w:pStyle w:val="9"/>
        <w:adjustRightInd w:val="0"/>
        <w:spacing w:before="0" w:line="560" w:lineRule="exact"/>
        <w:ind w:right="107" w:firstLine="600"/>
        <w:jc w:val="right"/>
        <w:rPr>
          <w:rFonts w:hAnsi="宋体"/>
          <w:spacing w:val="-5"/>
          <w:sz w:val="32"/>
          <w:szCs w:val="32"/>
          <w:lang w:eastAsia="zh-CN"/>
        </w:rPr>
      </w:pPr>
    </w:p>
    <w:p>
      <w:pPr>
        <w:pStyle w:val="9"/>
        <w:wordWrap w:val="0"/>
        <w:adjustRightInd w:val="0"/>
        <w:spacing w:before="0" w:line="560" w:lineRule="exact"/>
        <w:ind w:right="107" w:firstLine="600"/>
        <w:jc w:val="right"/>
        <w:rPr>
          <w:rFonts w:hAnsi="宋体"/>
          <w:spacing w:val="-5"/>
          <w:sz w:val="32"/>
          <w:szCs w:val="32"/>
          <w:lang w:eastAsia="zh-CN"/>
        </w:rPr>
      </w:pPr>
      <w:r>
        <w:rPr>
          <w:rFonts w:hint="eastAsia" w:hAnsi="宋体"/>
          <w:spacing w:val="-5"/>
          <w:sz w:val="32"/>
          <w:szCs w:val="32"/>
          <w:lang w:eastAsia="zh-CN"/>
        </w:rPr>
        <w:t xml:space="preserve">黄山市生态环境局 </w:t>
      </w:r>
    </w:p>
    <w:p>
      <w:pPr>
        <w:pStyle w:val="9"/>
        <w:wordWrap w:val="0"/>
        <w:spacing w:before="0" w:line="560" w:lineRule="exact"/>
        <w:ind w:right="160"/>
        <w:jc w:val="right"/>
        <w:rPr>
          <w:rFonts w:hAnsi="宋体"/>
          <w:sz w:val="32"/>
          <w:szCs w:val="32"/>
          <w:lang w:eastAsia="zh-CN"/>
        </w:rPr>
      </w:pPr>
      <w:r>
        <w:rPr>
          <w:rFonts w:hint="eastAsia" w:hAnsi="宋体"/>
          <w:sz w:val="32"/>
          <w:szCs w:val="32"/>
          <w:lang w:eastAsia="zh-CN"/>
        </w:rPr>
        <w:t>2025年  月  日</w:t>
      </w:r>
    </w:p>
    <w:bookmarkEnd w:id="0"/>
    <w:p>
      <w:pPr>
        <w:topLinePunct/>
        <w:adjustRightInd w:val="0"/>
        <w:spacing w:line="360" w:lineRule="exact"/>
        <w:outlineLvl w:val="0"/>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汉仪仿宋S"/>
    <w:panose1 w:val="00000000000000000000"/>
    <w:charset w:val="86"/>
    <w:family w:val="auto"/>
    <w:pitch w:val="default"/>
    <w:sig w:usb0="00000000" w:usb1="00000000" w:usb2="00000016" w:usb3="00000000" w:csb0="0004000F" w:csb1="00000000"/>
  </w:font>
  <w:font w:name="Calibri Light">
    <w:altName w:val="DejaVu Sans"/>
    <w:panose1 w:val="00000000000000000000"/>
    <w:charset w:val="00"/>
    <w:family w:val="swiss"/>
    <w:pitch w:val="default"/>
    <w:sig w:usb0="00000000" w:usb1="00000000" w:usb2="00000009" w:usb3="00000000" w:csb0="200001FF" w:csb1="00000000"/>
  </w:font>
  <w:font w:name="Mongolian Baiti">
    <w:altName w:val="汉仪叶叶相思体简"/>
    <w:panose1 w:val="03000500000000000000"/>
    <w:charset w:val="00"/>
    <w:family w:val="script"/>
    <w:pitch w:val="default"/>
    <w:sig w:usb0="00000000" w:usb1="00000000" w:usb2="00020000" w:usb3="00000000" w:csb0="00000001" w:csb1="00000000"/>
  </w:font>
  <w:font w:name="等线 Light">
    <w:altName w:val="汉仪仿宋S"/>
    <w:panose1 w:val="00000000000000000000"/>
    <w:charset w:val="86"/>
    <w:family w:val="roman"/>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Arial Unicode MS">
    <w:altName w:val="Nimbus Roman No9 L"/>
    <w:panose1 w:val="020B0604020202020204"/>
    <w:charset w:val="86"/>
    <w:family w:val="swiss"/>
    <w:pitch w:val="default"/>
    <w:sig w:usb0="00000000" w:usb1="00000000" w:usb2="0000003F" w:usb3="00000000" w:csb0="003F01FF" w:csb1="00000000"/>
  </w:font>
  <w:font w:name="Arial">
    <w:altName w:val="Nimbus Roman No9 L"/>
    <w:panose1 w:val="020B0604020202020204"/>
    <w:charset w:val="00"/>
    <w:family w:val="swiss"/>
    <w:pitch w:val="default"/>
    <w:sig w:usb0="00000000" w:usb1="00000000" w:usb2="00000009" w:usb3="00000000" w:csb0="000001FF" w:csb1="00000000"/>
  </w:font>
  <w:font w:name="楷体_GB2312">
    <w:altName w:val="楷体"/>
    <w:panose1 w:val="02010609030101010101"/>
    <w:charset w:val="86"/>
    <w:family w:val="modern"/>
    <w:pitch w:val="default"/>
    <w:sig w:usb0="00000000" w:usb1="00000000" w:usb2="00000010" w:usb3="00000000" w:csb0="00040000" w:csb1="00000000"/>
  </w:font>
  <w:font w:name="方正小标宋_GBK">
    <w:panose1 w:val="02000000000000000000"/>
    <w:charset w:val="86"/>
    <w:family w:val="script"/>
    <w:pitch w:val="default"/>
    <w:sig w:usb0="00000001" w:usb1="08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汉仪仿宋S">
    <w:panose1 w:val="00020600040101000101"/>
    <w:charset w:val="86"/>
    <w:family w:val="auto"/>
    <w:pitch w:val="default"/>
    <w:sig w:usb0="A00002BF" w:usb1="38CF7CFA" w:usb2="00000016" w:usb3="00000000" w:csb0="0004009F" w:csb1="00000000"/>
  </w:font>
  <w:font w:name="DejaVu Sans">
    <w:panose1 w:val="020B0603030804020204"/>
    <w:charset w:val="00"/>
    <w:family w:val="auto"/>
    <w:pitch w:val="default"/>
    <w:sig w:usb0="E7006EFF" w:usb1="D200FDFF" w:usb2="0A246029" w:usb3="0400200C" w:csb0="600001FF" w:csb1="DFFF0000"/>
  </w:font>
  <w:font w:name="等线 Light">
    <w:altName w:val="汉仪仿宋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rPr>
        <w:rFonts w:ascii="Times New Roman" w:hAnsi="Times New Roman"/>
      </w:rPr>
    </w:pPr>
    <w:r>
      <w:rPr>
        <w:rFonts w:ascii="Times New Roman" w:hAnsi="Times New Roman"/>
      </w:rPr>
      <w:fldChar w:fldCharType="begin"/>
    </w:r>
    <w:r>
      <w:rPr>
        <w:rFonts w:ascii="Times New Roman" w:hAnsi="Times New Roman"/>
      </w:rPr>
      <w:instrText xml:space="preserve">PAGE   \* MERGEFORMAT</w:instrText>
    </w:r>
    <w:r>
      <w:rPr>
        <w:rFonts w:ascii="Times New Roman" w:hAnsi="Times New Roman"/>
      </w:rPr>
      <w:fldChar w:fldCharType="separate"/>
    </w:r>
    <w:r>
      <w:rPr>
        <w:rFonts w:ascii="Times New Roman" w:hAnsi="Times New Roman"/>
        <w:lang w:val="zh-CN"/>
      </w:rPr>
      <w:t>3</w:t>
    </w:r>
    <w:r>
      <w:rPr>
        <w:rFonts w:ascii="Times New Roman" w:hAnsi="Times New Roman"/>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BFDF5A7"/>
    <w:multiLevelType w:val="singleLevel"/>
    <w:tmpl w:val="EBFDF5A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TrueTypeFonts/>
  <w:saveSubsetFonts/>
  <w:bordersDoNotSurroundHeader w:val="true"/>
  <w:bordersDoNotSurroundFooter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s>
  <w:rsids>
    <w:rsidRoot w:val="0038341F"/>
    <w:rsid w:val="0000087D"/>
    <w:rsid w:val="00001675"/>
    <w:rsid w:val="00001952"/>
    <w:rsid w:val="0000195F"/>
    <w:rsid w:val="00002CED"/>
    <w:rsid w:val="0000760B"/>
    <w:rsid w:val="00007B9B"/>
    <w:rsid w:val="000108A6"/>
    <w:rsid w:val="000109D1"/>
    <w:rsid w:val="000164CA"/>
    <w:rsid w:val="00020106"/>
    <w:rsid w:val="000202CC"/>
    <w:rsid w:val="00022605"/>
    <w:rsid w:val="000239FA"/>
    <w:rsid w:val="00023C73"/>
    <w:rsid w:val="00035945"/>
    <w:rsid w:val="00035FFB"/>
    <w:rsid w:val="00037BFE"/>
    <w:rsid w:val="0004104C"/>
    <w:rsid w:val="000456B0"/>
    <w:rsid w:val="00046312"/>
    <w:rsid w:val="00046E4B"/>
    <w:rsid w:val="00047D45"/>
    <w:rsid w:val="00050910"/>
    <w:rsid w:val="000570AD"/>
    <w:rsid w:val="00063D4A"/>
    <w:rsid w:val="00063E24"/>
    <w:rsid w:val="0006431B"/>
    <w:rsid w:val="000645F7"/>
    <w:rsid w:val="00064A23"/>
    <w:rsid w:val="00064CAD"/>
    <w:rsid w:val="0006547C"/>
    <w:rsid w:val="0006554D"/>
    <w:rsid w:val="00065E55"/>
    <w:rsid w:val="00066683"/>
    <w:rsid w:val="00070107"/>
    <w:rsid w:val="00070474"/>
    <w:rsid w:val="000723AC"/>
    <w:rsid w:val="00072BF7"/>
    <w:rsid w:val="0007329A"/>
    <w:rsid w:val="00073D84"/>
    <w:rsid w:val="000740BE"/>
    <w:rsid w:val="00074339"/>
    <w:rsid w:val="000751C7"/>
    <w:rsid w:val="0008043C"/>
    <w:rsid w:val="00080A7A"/>
    <w:rsid w:val="0008229B"/>
    <w:rsid w:val="0008339B"/>
    <w:rsid w:val="000858B7"/>
    <w:rsid w:val="00086EB7"/>
    <w:rsid w:val="00090BB4"/>
    <w:rsid w:val="00092BC3"/>
    <w:rsid w:val="00092EC9"/>
    <w:rsid w:val="000932E5"/>
    <w:rsid w:val="00094CFE"/>
    <w:rsid w:val="00097E60"/>
    <w:rsid w:val="000A0354"/>
    <w:rsid w:val="000A048D"/>
    <w:rsid w:val="000A1116"/>
    <w:rsid w:val="000A1941"/>
    <w:rsid w:val="000A20D5"/>
    <w:rsid w:val="000A3B18"/>
    <w:rsid w:val="000A56C5"/>
    <w:rsid w:val="000A733F"/>
    <w:rsid w:val="000B0B10"/>
    <w:rsid w:val="000B0E1D"/>
    <w:rsid w:val="000B425F"/>
    <w:rsid w:val="000B7D37"/>
    <w:rsid w:val="000C0EBD"/>
    <w:rsid w:val="000C2596"/>
    <w:rsid w:val="000C73F5"/>
    <w:rsid w:val="000C791B"/>
    <w:rsid w:val="000D41A9"/>
    <w:rsid w:val="000D4844"/>
    <w:rsid w:val="000D495D"/>
    <w:rsid w:val="000D58F0"/>
    <w:rsid w:val="000E5431"/>
    <w:rsid w:val="000E7359"/>
    <w:rsid w:val="000F02C4"/>
    <w:rsid w:val="000F196C"/>
    <w:rsid w:val="000F26D3"/>
    <w:rsid w:val="000F3966"/>
    <w:rsid w:val="000F7896"/>
    <w:rsid w:val="00101518"/>
    <w:rsid w:val="00101B39"/>
    <w:rsid w:val="0010200D"/>
    <w:rsid w:val="00104A25"/>
    <w:rsid w:val="0010562D"/>
    <w:rsid w:val="00107D19"/>
    <w:rsid w:val="0011040C"/>
    <w:rsid w:val="001118E4"/>
    <w:rsid w:val="0011258B"/>
    <w:rsid w:val="00112A3D"/>
    <w:rsid w:val="00113B5C"/>
    <w:rsid w:val="00114248"/>
    <w:rsid w:val="00117437"/>
    <w:rsid w:val="001204E7"/>
    <w:rsid w:val="00121ACC"/>
    <w:rsid w:val="00121E71"/>
    <w:rsid w:val="00124930"/>
    <w:rsid w:val="00124ACC"/>
    <w:rsid w:val="0012668D"/>
    <w:rsid w:val="00127296"/>
    <w:rsid w:val="0013017A"/>
    <w:rsid w:val="001337C1"/>
    <w:rsid w:val="00133D16"/>
    <w:rsid w:val="00135B59"/>
    <w:rsid w:val="00136C5A"/>
    <w:rsid w:val="00136F71"/>
    <w:rsid w:val="001379DD"/>
    <w:rsid w:val="001465EE"/>
    <w:rsid w:val="001475F0"/>
    <w:rsid w:val="001530DA"/>
    <w:rsid w:val="00155CC2"/>
    <w:rsid w:val="00161646"/>
    <w:rsid w:val="001617D1"/>
    <w:rsid w:val="0016258F"/>
    <w:rsid w:val="00165903"/>
    <w:rsid w:val="0016591E"/>
    <w:rsid w:val="0016634A"/>
    <w:rsid w:val="0016754C"/>
    <w:rsid w:val="001706F9"/>
    <w:rsid w:val="00172935"/>
    <w:rsid w:val="001756FC"/>
    <w:rsid w:val="0017599F"/>
    <w:rsid w:val="00176AE0"/>
    <w:rsid w:val="001846D2"/>
    <w:rsid w:val="00185FC4"/>
    <w:rsid w:val="001869E6"/>
    <w:rsid w:val="00186EAB"/>
    <w:rsid w:val="0018774A"/>
    <w:rsid w:val="001910F2"/>
    <w:rsid w:val="00194E86"/>
    <w:rsid w:val="0019643E"/>
    <w:rsid w:val="00196F52"/>
    <w:rsid w:val="00197E26"/>
    <w:rsid w:val="001A121D"/>
    <w:rsid w:val="001A345E"/>
    <w:rsid w:val="001A4341"/>
    <w:rsid w:val="001A7CAD"/>
    <w:rsid w:val="001B06D3"/>
    <w:rsid w:val="001B16F3"/>
    <w:rsid w:val="001B19DA"/>
    <w:rsid w:val="001B3822"/>
    <w:rsid w:val="001B3895"/>
    <w:rsid w:val="001B4E2E"/>
    <w:rsid w:val="001B6759"/>
    <w:rsid w:val="001C0C40"/>
    <w:rsid w:val="001C3598"/>
    <w:rsid w:val="001C4378"/>
    <w:rsid w:val="001C4996"/>
    <w:rsid w:val="001D7408"/>
    <w:rsid w:val="001E0C56"/>
    <w:rsid w:val="001E0F0D"/>
    <w:rsid w:val="001E1682"/>
    <w:rsid w:val="001E33D5"/>
    <w:rsid w:val="001E423E"/>
    <w:rsid w:val="001E51FF"/>
    <w:rsid w:val="001E5930"/>
    <w:rsid w:val="001E5AC3"/>
    <w:rsid w:val="001E69A9"/>
    <w:rsid w:val="001E7DBD"/>
    <w:rsid w:val="001F0ABE"/>
    <w:rsid w:val="001F3CDD"/>
    <w:rsid w:val="001F64CC"/>
    <w:rsid w:val="00200BAD"/>
    <w:rsid w:val="00202D2D"/>
    <w:rsid w:val="00205C15"/>
    <w:rsid w:val="0020792F"/>
    <w:rsid w:val="00207BBA"/>
    <w:rsid w:val="002142C6"/>
    <w:rsid w:val="00215BA6"/>
    <w:rsid w:val="0021633A"/>
    <w:rsid w:val="002166E9"/>
    <w:rsid w:val="00216979"/>
    <w:rsid w:val="00221401"/>
    <w:rsid w:val="00221ED8"/>
    <w:rsid w:val="002275BA"/>
    <w:rsid w:val="00240BB8"/>
    <w:rsid w:val="00241E5C"/>
    <w:rsid w:val="002440AF"/>
    <w:rsid w:val="0024491D"/>
    <w:rsid w:val="00245271"/>
    <w:rsid w:val="0025044C"/>
    <w:rsid w:val="00250A81"/>
    <w:rsid w:val="00252DB6"/>
    <w:rsid w:val="00252E11"/>
    <w:rsid w:val="0025417B"/>
    <w:rsid w:val="00254A8A"/>
    <w:rsid w:val="002560E1"/>
    <w:rsid w:val="00260E77"/>
    <w:rsid w:val="00261F96"/>
    <w:rsid w:val="00263429"/>
    <w:rsid w:val="00265E81"/>
    <w:rsid w:val="0026629F"/>
    <w:rsid w:val="002720AC"/>
    <w:rsid w:val="002729C9"/>
    <w:rsid w:val="002760DC"/>
    <w:rsid w:val="00281052"/>
    <w:rsid w:val="00283468"/>
    <w:rsid w:val="00283539"/>
    <w:rsid w:val="00283760"/>
    <w:rsid w:val="00283EBA"/>
    <w:rsid w:val="002866DD"/>
    <w:rsid w:val="00286E7F"/>
    <w:rsid w:val="00287117"/>
    <w:rsid w:val="0028741D"/>
    <w:rsid w:val="0029025A"/>
    <w:rsid w:val="00291725"/>
    <w:rsid w:val="00293D1F"/>
    <w:rsid w:val="00296A25"/>
    <w:rsid w:val="002A068C"/>
    <w:rsid w:val="002A0BD4"/>
    <w:rsid w:val="002A0D7C"/>
    <w:rsid w:val="002A2B10"/>
    <w:rsid w:val="002A333C"/>
    <w:rsid w:val="002A450B"/>
    <w:rsid w:val="002A71DC"/>
    <w:rsid w:val="002A78C9"/>
    <w:rsid w:val="002B3786"/>
    <w:rsid w:val="002B3AF7"/>
    <w:rsid w:val="002B3D72"/>
    <w:rsid w:val="002B4266"/>
    <w:rsid w:val="002B428C"/>
    <w:rsid w:val="002B504F"/>
    <w:rsid w:val="002B6A3F"/>
    <w:rsid w:val="002B6C1E"/>
    <w:rsid w:val="002C0E44"/>
    <w:rsid w:val="002C264A"/>
    <w:rsid w:val="002C3BC2"/>
    <w:rsid w:val="002C4E8E"/>
    <w:rsid w:val="002C566B"/>
    <w:rsid w:val="002C6011"/>
    <w:rsid w:val="002D0D95"/>
    <w:rsid w:val="002D0EE1"/>
    <w:rsid w:val="002D26A4"/>
    <w:rsid w:val="002D334A"/>
    <w:rsid w:val="002D6A22"/>
    <w:rsid w:val="002E140C"/>
    <w:rsid w:val="002E261C"/>
    <w:rsid w:val="002E44FB"/>
    <w:rsid w:val="002E49BF"/>
    <w:rsid w:val="002E4F48"/>
    <w:rsid w:val="002E5E8D"/>
    <w:rsid w:val="002E7128"/>
    <w:rsid w:val="002E7C5B"/>
    <w:rsid w:val="002F0631"/>
    <w:rsid w:val="002F1EA0"/>
    <w:rsid w:val="002F2977"/>
    <w:rsid w:val="002F4D2C"/>
    <w:rsid w:val="002F64AA"/>
    <w:rsid w:val="002F7747"/>
    <w:rsid w:val="0030231A"/>
    <w:rsid w:val="00302E90"/>
    <w:rsid w:val="00303E42"/>
    <w:rsid w:val="00304841"/>
    <w:rsid w:val="0030643F"/>
    <w:rsid w:val="0030672F"/>
    <w:rsid w:val="003101FE"/>
    <w:rsid w:val="003129CD"/>
    <w:rsid w:val="003131E9"/>
    <w:rsid w:val="0031412E"/>
    <w:rsid w:val="0032054E"/>
    <w:rsid w:val="00322539"/>
    <w:rsid w:val="00322832"/>
    <w:rsid w:val="003236E1"/>
    <w:rsid w:val="0032699C"/>
    <w:rsid w:val="00331B23"/>
    <w:rsid w:val="00336089"/>
    <w:rsid w:val="00336C9D"/>
    <w:rsid w:val="00336E50"/>
    <w:rsid w:val="00340E6A"/>
    <w:rsid w:val="00343D4E"/>
    <w:rsid w:val="00351A87"/>
    <w:rsid w:val="0035555E"/>
    <w:rsid w:val="0035575C"/>
    <w:rsid w:val="00355F29"/>
    <w:rsid w:val="003572A6"/>
    <w:rsid w:val="0035771E"/>
    <w:rsid w:val="00360377"/>
    <w:rsid w:val="0036081A"/>
    <w:rsid w:val="00360B20"/>
    <w:rsid w:val="003618E5"/>
    <w:rsid w:val="00362A37"/>
    <w:rsid w:val="00363FB4"/>
    <w:rsid w:val="00364F57"/>
    <w:rsid w:val="00367C4C"/>
    <w:rsid w:val="00367C63"/>
    <w:rsid w:val="0037038D"/>
    <w:rsid w:val="0037504B"/>
    <w:rsid w:val="00375B1D"/>
    <w:rsid w:val="003775BE"/>
    <w:rsid w:val="00380165"/>
    <w:rsid w:val="00381C3C"/>
    <w:rsid w:val="0038341F"/>
    <w:rsid w:val="00384D63"/>
    <w:rsid w:val="00385A34"/>
    <w:rsid w:val="00391BCB"/>
    <w:rsid w:val="003A08BE"/>
    <w:rsid w:val="003A3725"/>
    <w:rsid w:val="003A4889"/>
    <w:rsid w:val="003A4E0E"/>
    <w:rsid w:val="003A6E56"/>
    <w:rsid w:val="003B36F9"/>
    <w:rsid w:val="003B49AF"/>
    <w:rsid w:val="003C12E5"/>
    <w:rsid w:val="003C3349"/>
    <w:rsid w:val="003C33DA"/>
    <w:rsid w:val="003C3C91"/>
    <w:rsid w:val="003C4306"/>
    <w:rsid w:val="003C7166"/>
    <w:rsid w:val="003D0C09"/>
    <w:rsid w:val="003D0EB2"/>
    <w:rsid w:val="003D212E"/>
    <w:rsid w:val="003D25C1"/>
    <w:rsid w:val="003D2709"/>
    <w:rsid w:val="003D2BDC"/>
    <w:rsid w:val="003D7BE2"/>
    <w:rsid w:val="003E0873"/>
    <w:rsid w:val="003E23CE"/>
    <w:rsid w:val="003E3BF6"/>
    <w:rsid w:val="003E782B"/>
    <w:rsid w:val="003F0170"/>
    <w:rsid w:val="003F0B35"/>
    <w:rsid w:val="003F1FF6"/>
    <w:rsid w:val="003F354B"/>
    <w:rsid w:val="003F703E"/>
    <w:rsid w:val="004039B0"/>
    <w:rsid w:val="00403F75"/>
    <w:rsid w:val="00404C8B"/>
    <w:rsid w:val="00405C72"/>
    <w:rsid w:val="004061F0"/>
    <w:rsid w:val="0041413F"/>
    <w:rsid w:val="00415FB1"/>
    <w:rsid w:val="00420254"/>
    <w:rsid w:val="00420643"/>
    <w:rsid w:val="00421223"/>
    <w:rsid w:val="00427B23"/>
    <w:rsid w:val="00427DB6"/>
    <w:rsid w:val="00431F4C"/>
    <w:rsid w:val="00432544"/>
    <w:rsid w:val="0043503B"/>
    <w:rsid w:val="00436D41"/>
    <w:rsid w:val="00437C83"/>
    <w:rsid w:val="0044276B"/>
    <w:rsid w:val="0045169E"/>
    <w:rsid w:val="00451B6E"/>
    <w:rsid w:val="00452C50"/>
    <w:rsid w:val="004568AA"/>
    <w:rsid w:val="0046249D"/>
    <w:rsid w:val="00467CB5"/>
    <w:rsid w:val="00470C57"/>
    <w:rsid w:val="0047384B"/>
    <w:rsid w:val="0048241E"/>
    <w:rsid w:val="0048329A"/>
    <w:rsid w:val="004838DD"/>
    <w:rsid w:val="004854E3"/>
    <w:rsid w:val="00486E3D"/>
    <w:rsid w:val="00487115"/>
    <w:rsid w:val="004873F0"/>
    <w:rsid w:val="00487C57"/>
    <w:rsid w:val="00491427"/>
    <w:rsid w:val="004943AF"/>
    <w:rsid w:val="00494DBF"/>
    <w:rsid w:val="0049551C"/>
    <w:rsid w:val="004975E1"/>
    <w:rsid w:val="004A35A1"/>
    <w:rsid w:val="004A473E"/>
    <w:rsid w:val="004B0325"/>
    <w:rsid w:val="004B046F"/>
    <w:rsid w:val="004B0DA1"/>
    <w:rsid w:val="004B1BEC"/>
    <w:rsid w:val="004B3356"/>
    <w:rsid w:val="004B62C0"/>
    <w:rsid w:val="004B6DBB"/>
    <w:rsid w:val="004C139F"/>
    <w:rsid w:val="004C1C8A"/>
    <w:rsid w:val="004C2F7F"/>
    <w:rsid w:val="004C3477"/>
    <w:rsid w:val="004C3A70"/>
    <w:rsid w:val="004C41D9"/>
    <w:rsid w:val="004C4AA8"/>
    <w:rsid w:val="004C7F39"/>
    <w:rsid w:val="004D10CE"/>
    <w:rsid w:val="004D414C"/>
    <w:rsid w:val="004D51BF"/>
    <w:rsid w:val="004D6708"/>
    <w:rsid w:val="004D7D9C"/>
    <w:rsid w:val="004E4753"/>
    <w:rsid w:val="004E552E"/>
    <w:rsid w:val="004E604F"/>
    <w:rsid w:val="004E75F0"/>
    <w:rsid w:val="004F1141"/>
    <w:rsid w:val="004F1D65"/>
    <w:rsid w:val="004F1DED"/>
    <w:rsid w:val="004F2C5A"/>
    <w:rsid w:val="004F3FB5"/>
    <w:rsid w:val="004F5060"/>
    <w:rsid w:val="004F5743"/>
    <w:rsid w:val="00501A68"/>
    <w:rsid w:val="00502304"/>
    <w:rsid w:val="00502E05"/>
    <w:rsid w:val="00503232"/>
    <w:rsid w:val="0050480C"/>
    <w:rsid w:val="005048A0"/>
    <w:rsid w:val="00506374"/>
    <w:rsid w:val="005064D4"/>
    <w:rsid w:val="00512CB5"/>
    <w:rsid w:val="00512FB5"/>
    <w:rsid w:val="00513278"/>
    <w:rsid w:val="0051342E"/>
    <w:rsid w:val="00515151"/>
    <w:rsid w:val="005165B4"/>
    <w:rsid w:val="00516846"/>
    <w:rsid w:val="005175EC"/>
    <w:rsid w:val="00522566"/>
    <w:rsid w:val="00522964"/>
    <w:rsid w:val="005241BE"/>
    <w:rsid w:val="005248A0"/>
    <w:rsid w:val="005261A0"/>
    <w:rsid w:val="0052741E"/>
    <w:rsid w:val="00527FD0"/>
    <w:rsid w:val="00531553"/>
    <w:rsid w:val="0053177F"/>
    <w:rsid w:val="005317EF"/>
    <w:rsid w:val="005344C5"/>
    <w:rsid w:val="00536D37"/>
    <w:rsid w:val="00545446"/>
    <w:rsid w:val="00556694"/>
    <w:rsid w:val="00556811"/>
    <w:rsid w:val="005629B5"/>
    <w:rsid w:val="00565360"/>
    <w:rsid w:val="00565DB2"/>
    <w:rsid w:val="00565DC1"/>
    <w:rsid w:val="00565F1F"/>
    <w:rsid w:val="00575BA7"/>
    <w:rsid w:val="00575CBA"/>
    <w:rsid w:val="00577E0D"/>
    <w:rsid w:val="00580F5D"/>
    <w:rsid w:val="00581FE4"/>
    <w:rsid w:val="005848FD"/>
    <w:rsid w:val="00585A68"/>
    <w:rsid w:val="00585A79"/>
    <w:rsid w:val="00586350"/>
    <w:rsid w:val="00590C1A"/>
    <w:rsid w:val="005939F0"/>
    <w:rsid w:val="0059521B"/>
    <w:rsid w:val="0059545E"/>
    <w:rsid w:val="005977DF"/>
    <w:rsid w:val="005979E1"/>
    <w:rsid w:val="005A0344"/>
    <w:rsid w:val="005A0AD8"/>
    <w:rsid w:val="005A1106"/>
    <w:rsid w:val="005A2C07"/>
    <w:rsid w:val="005A3018"/>
    <w:rsid w:val="005A4797"/>
    <w:rsid w:val="005A6072"/>
    <w:rsid w:val="005B13E2"/>
    <w:rsid w:val="005B2623"/>
    <w:rsid w:val="005B4CF4"/>
    <w:rsid w:val="005B5EAC"/>
    <w:rsid w:val="005B7CAE"/>
    <w:rsid w:val="005C186A"/>
    <w:rsid w:val="005C61AB"/>
    <w:rsid w:val="005D2BC7"/>
    <w:rsid w:val="005D4A41"/>
    <w:rsid w:val="005D5D6F"/>
    <w:rsid w:val="005E05CC"/>
    <w:rsid w:val="005E0825"/>
    <w:rsid w:val="005E2F1C"/>
    <w:rsid w:val="005E3112"/>
    <w:rsid w:val="005E37BD"/>
    <w:rsid w:val="005E44FC"/>
    <w:rsid w:val="005E5FB5"/>
    <w:rsid w:val="005F409E"/>
    <w:rsid w:val="005F476E"/>
    <w:rsid w:val="005F583A"/>
    <w:rsid w:val="00600AA2"/>
    <w:rsid w:val="006016BB"/>
    <w:rsid w:val="00601FA7"/>
    <w:rsid w:val="00602B05"/>
    <w:rsid w:val="00610FA0"/>
    <w:rsid w:val="00617AB8"/>
    <w:rsid w:val="006209C1"/>
    <w:rsid w:val="00621F25"/>
    <w:rsid w:val="006235AE"/>
    <w:rsid w:val="006252E8"/>
    <w:rsid w:val="00625B58"/>
    <w:rsid w:val="00626B2B"/>
    <w:rsid w:val="00630072"/>
    <w:rsid w:val="00630747"/>
    <w:rsid w:val="00630A0B"/>
    <w:rsid w:val="00631211"/>
    <w:rsid w:val="006318C1"/>
    <w:rsid w:val="00632B25"/>
    <w:rsid w:val="00633C28"/>
    <w:rsid w:val="006354CE"/>
    <w:rsid w:val="00635CC0"/>
    <w:rsid w:val="00641767"/>
    <w:rsid w:val="00650CC9"/>
    <w:rsid w:val="00651493"/>
    <w:rsid w:val="00654D2B"/>
    <w:rsid w:val="006556B8"/>
    <w:rsid w:val="00661163"/>
    <w:rsid w:val="00663C16"/>
    <w:rsid w:val="006664CC"/>
    <w:rsid w:val="00666A26"/>
    <w:rsid w:val="00671B17"/>
    <w:rsid w:val="00671B54"/>
    <w:rsid w:val="00674F36"/>
    <w:rsid w:val="00675364"/>
    <w:rsid w:val="00681722"/>
    <w:rsid w:val="00685F31"/>
    <w:rsid w:val="00687220"/>
    <w:rsid w:val="00691AFF"/>
    <w:rsid w:val="00691C9C"/>
    <w:rsid w:val="006924A9"/>
    <w:rsid w:val="0069343A"/>
    <w:rsid w:val="00695636"/>
    <w:rsid w:val="006A29ED"/>
    <w:rsid w:val="006A5529"/>
    <w:rsid w:val="006A6597"/>
    <w:rsid w:val="006A7A20"/>
    <w:rsid w:val="006B1369"/>
    <w:rsid w:val="006B40AA"/>
    <w:rsid w:val="006B6371"/>
    <w:rsid w:val="006C2B41"/>
    <w:rsid w:val="006C4EA6"/>
    <w:rsid w:val="006C5753"/>
    <w:rsid w:val="006C676B"/>
    <w:rsid w:val="006C7605"/>
    <w:rsid w:val="006C760F"/>
    <w:rsid w:val="006D0B66"/>
    <w:rsid w:val="006D2EE6"/>
    <w:rsid w:val="006D3216"/>
    <w:rsid w:val="006D3A3E"/>
    <w:rsid w:val="006D41EF"/>
    <w:rsid w:val="006E528D"/>
    <w:rsid w:val="006E5854"/>
    <w:rsid w:val="006F1283"/>
    <w:rsid w:val="006F391C"/>
    <w:rsid w:val="006F396B"/>
    <w:rsid w:val="006F6687"/>
    <w:rsid w:val="006F6BD3"/>
    <w:rsid w:val="00700267"/>
    <w:rsid w:val="00700C9F"/>
    <w:rsid w:val="00700D86"/>
    <w:rsid w:val="00702180"/>
    <w:rsid w:val="00703AB2"/>
    <w:rsid w:val="00703AE1"/>
    <w:rsid w:val="00706D96"/>
    <w:rsid w:val="0070776F"/>
    <w:rsid w:val="00707B44"/>
    <w:rsid w:val="00712496"/>
    <w:rsid w:val="00712F4C"/>
    <w:rsid w:val="00713E4E"/>
    <w:rsid w:val="007172B9"/>
    <w:rsid w:val="00720CF2"/>
    <w:rsid w:val="007242CF"/>
    <w:rsid w:val="00724474"/>
    <w:rsid w:val="007302CF"/>
    <w:rsid w:val="00731C5B"/>
    <w:rsid w:val="007327F7"/>
    <w:rsid w:val="00733B84"/>
    <w:rsid w:val="00734CF6"/>
    <w:rsid w:val="00736435"/>
    <w:rsid w:val="0074032F"/>
    <w:rsid w:val="0074090D"/>
    <w:rsid w:val="00741440"/>
    <w:rsid w:val="00741F63"/>
    <w:rsid w:val="007421E3"/>
    <w:rsid w:val="007425FB"/>
    <w:rsid w:val="007446B3"/>
    <w:rsid w:val="00747C20"/>
    <w:rsid w:val="0075228B"/>
    <w:rsid w:val="0075606F"/>
    <w:rsid w:val="00757CD0"/>
    <w:rsid w:val="007608D4"/>
    <w:rsid w:val="00760C55"/>
    <w:rsid w:val="00760CCC"/>
    <w:rsid w:val="007631DE"/>
    <w:rsid w:val="00765780"/>
    <w:rsid w:val="00770D7C"/>
    <w:rsid w:val="00770FD2"/>
    <w:rsid w:val="00771C76"/>
    <w:rsid w:val="00772437"/>
    <w:rsid w:val="00774259"/>
    <w:rsid w:val="00775D1C"/>
    <w:rsid w:val="00780F0D"/>
    <w:rsid w:val="00782E4B"/>
    <w:rsid w:val="00784EA7"/>
    <w:rsid w:val="007856FE"/>
    <w:rsid w:val="007872FD"/>
    <w:rsid w:val="007900DF"/>
    <w:rsid w:val="00790BA7"/>
    <w:rsid w:val="00792769"/>
    <w:rsid w:val="00792D6B"/>
    <w:rsid w:val="0079597C"/>
    <w:rsid w:val="00797A5D"/>
    <w:rsid w:val="007A0074"/>
    <w:rsid w:val="007A4468"/>
    <w:rsid w:val="007A458C"/>
    <w:rsid w:val="007A5535"/>
    <w:rsid w:val="007A64D5"/>
    <w:rsid w:val="007A6B58"/>
    <w:rsid w:val="007A771D"/>
    <w:rsid w:val="007B4E03"/>
    <w:rsid w:val="007B70EF"/>
    <w:rsid w:val="007B7B4A"/>
    <w:rsid w:val="007C1C10"/>
    <w:rsid w:val="007C362C"/>
    <w:rsid w:val="007C3AD5"/>
    <w:rsid w:val="007C4E1F"/>
    <w:rsid w:val="007C595D"/>
    <w:rsid w:val="007C7303"/>
    <w:rsid w:val="007C7D18"/>
    <w:rsid w:val="007D0176"/>
    <w:rsid w:val="007D2522"/>
    <w:rsid w:val="007E14CF"/>
    <w:rsid w:val="007E3090"/>
    <w:rsid w:val="007E474D"/>
    <w:rsid w:val="007E703A"/>
    <w:rsid w:val="007F3934"/>
    <w:rsid w:val="007F443E"/>
    <w:rsid w:val="007F48BA"/>
    <w:rsid w:val="00800781"/>
    <w:rsid w:val="00800B27"/>
    <w:rsid w:val="008047EB"/>
    <w:rsid w:val="00814105"/>
    <w:rsid w:val="0081421D"/>
    <w:rsid w:val="00814E7F"/>
    <w:rsid w:val="0081577F"/>
    <w:rsid w:val="00816F2B"/>
    <w:rsid w:val="0081743F"/>
    <w:rsid w:val="00824F35"/>
    <w:rsid w:val="00825CBF"/>
    <w:rsid w:val="00826A0F"/>
    <w:rsid w:val="008303EE"/>
    <w:rsid w:val="00830412"/>
    <w:rsid w:val="00833DE7"/>
    <w:rsid w:val="00834DCA"/>
    <w:rsid w:val="00835716"/>
    <w:rsid w:val="00842CCA"/>
    <w:rsid w:val="00842EE2"/>
    <w:rsid w:val="00843E3A"/>
    <w:rsid w:val="00847161"/>
    <w:rsid w:val="00851AE1"/>
    <w:rsid w:val="00851FA0"/>
    <w:rsid w:val="008520D4"/>
    <w:rsid w:val="008522A0"/>
    <w:rsid w:val="00855AC9"/>
    <w:rsid w:val="00855F0E"/>
    <w:rsid w:val="00856100"/>
    <w:rsid w:val="0086352A"/>
    <w:rsid w:val="00864A23"/>
    <w:rsid w:val="00864AB7"/>
    <w:rsid w:val="00866959"/>
    <w:rsid w:val="00870504"/>
    <w:rsid w:val="008715A6"/>
    <w:rsid w:val="00876139"/>
    <w:rsid w:val="00876BA7"/>
    <w:rsid w:val="008771CD"/>
    <w:rsid w:val="00881DD1"/>
    <w:rsid w:val="00882429"/>
    <w:rsid w:val="00882AD9"/>
    <w:rsid w:val="00882D19"/>
    <w:rsid w:val="0088562B"/>
    <w:rsid w:val="00890319"/>
    <w:rsid w:val="008935A7"/>
    <w:rsid w:val="00893CE6"/>
    <w:rsid w:val="008950CD"/>
    <w:rsid w:val="008973A1"/>
    <w:rsid w:val="008A1F31"/>
    <w:rsid w:val="008A311C"/>
    <w:rsid w:val="008A4590"/>
    <w:rsid w:val="008A74D2"/>
    <w:rsid w:val="008A7725"/>
    <w:rsid w:val="008A79E4"/>
    <w:rsid w:val="008B06DB"/>
    <w:rsid w:val="008B171C"/>
    <w:rsid w:val="008B2945"/>
    <w:rsid w:val="008B349A"/>
    <w:rsid w:val="008B3DAA"/>
    <w:rsid w:val="008B4B9A"/>
    <w:rsid w:val="008B6C83"/>
    <w:rsid w:val="008C26D2"/>
    <w:rsid w:val="008C6BD1"/>
    <w:rsid w:val="008D4237"/>
    <w:rsid w:val="008D50F9"/>
    <w:rsid w:val="008D7E55"/>
    <w:rsid w:val="008E0421"/>
    <w:rsid w:val="008E043E"/>
    <w:rsid w:val="008E3845"/>
    <w:rsid w:val="008E5258"/>
    <w:rsid w:val="008E6070"/>
    <w:rsid w:val="008E7626"/>
    <w:rsid w:val="008E762E"/>
    <w:rsid w:val="008F0294"/>
    <w:rsid w:val="008F298C"/>
    <w:rsid w:val="008F33BA"/>
    <w:rsid w:val="008F3697"/>
    <w:rsid w:val="008F3745"/>
    <w:rsid w:val="008F3AF2"/>
    <w:rsid w:val="008F3F7D"/>
    <w:rsid w:val="008F4449"/>
    <w:rsid w:val="00902987"/>
    <w:rsid w:val="00905CFE"/>
    <w:rsid w:val="00906AB2"/>
    <w:rsid w:val="00907934"/>
    <w:rsid w:val="00911AAE"/>
    <w:rsid w:val="00911DC2"/>
    <w:rsid w:val="00911E4E"/>
    <w:rsid w:val="00914F74"/>
    <w:rsid w:val="00915934"/>
    <w:rsid w:val="00915DF0"/>
    <w:rsid w:val="009228FD"/>
    <w:rsid w:val="00923969"/>
    <w:rsid w:val="00923CB7"/>
    <w:rsid w:val="00927507"/>
    <w:rsid w:val="009276A4"/>
    <w:rsid w:val="00927A36"/>
    <w:rsid w:val="009308BB"/>
    <w:rsid w:val="009324AA"/>
    <w:rsid w:val="009329D1"/>
    <w:rsid w:val="00933DD2"/>
    <w:rsid w:val="00935E20"/>
    <w:rsid w:val="00937BAC"/>
    <w:rsid w:val="009404AB"/>
    <w:rsid w:val="00942AB0"/>
    <w:rsid w:val="00942DAB"/>
    <w:rsid w:val="00944E41"/>
    <w:rsid w:val="009458AC"/>
    <w:rsid w:val="00945ED1"/>
    <w:rsid w:val="009470C7"/>
    <w:rsid w:val="0095059B"/>
    <w:rsid w:val="0095203C"/>
    <w:rsid w:val="00952079"/>
    <w:rsid w:val="0095272D"/>
    <w:rsid w:val="00956E68"/>
    <w:rsid w:val="0095704C"/>
    <w:rsid w:val="00961FC2"/>
    <w:rsid w:val="009624AA"/>
    <w:rsid w:val="00964A42"/>
    <w:rsid w:val="00970743"/>
    <w:rsid w:val="00971267"/>
    <w:rsid w:val="009715FB"/>
    <w:rsid w:val="00972F11"/>
    <w:rsid w:val="00977288"/>
    <w:rsid w:val="009811CE"/>
    <w:rsid w:val="00981315"/>
    <w:rsid w:val="00981377"/>
    <w:rsid w:val="00982197"/>
    <w:rsid w:val="00982990"/>
    <w:rsid w:val="00987FD5"/>
    <w:rsid w:val="009905A6"/>
    <w:rsid w:val="009936FF"/>
    <w:rsid w:val="00993ED7"/>
    <w:rsid w:val="00995EB2"/>
    <w:rsid w:val="009A14F9"/>
    <w:rsid w:val="009A15AC"/>
    <w:rsid w:val="009A2976"/>
    <w:rsid w:val="009A2F9E"/>
    <w:rsid w:val="009A3530"/>
    <w:rsid w:val="009A52E6"/>
    <w:rsid w:val="009A7C4A"/>
    <w:rsid w:val="009B19CE"/>
    <w:rsid w:val="009B1E7E"/>
    <w:rsid w:val="009B20EB"/>
    <w:rsid w:val="009B33B2"/>
    <w:rsid w:val="009B63E2"/>
    <w:rsid w:val="009C05FC"/>
    <w:rsid w:val="009C07D6"/>
    <w:rsid w:val="009C33F8"/>
    <w:rsid w:val="009C3BC5"/>
    <w:rsid w:val="009C5031"/>
    <w:rsid w:val="009C53E1"/>
    <w:rsid w:val="009C6B73"/>
    <w:rsid w:val="009C6D2D"/>
    <w:rsid w:val="009D2EA7"/>
    <w:rsid w:val="009D3CAC"/>
    <w:rsid w:val="009D405B"/>
    <w:rsid w:val="009D472F"/>
    <w:rsid w:val="009D73D7"/>
    <w:rsid w:val="009E06C4"/>
    <w:rsid w:val="009E5A7A"/>
    <w:rsid w:val="009E5D28"/>
    <w:rsid w:val="009E6F96"/>
    <w:rsid w:val="009F0C1F"/>
    <w:rsid w:val="009F1CCE"/>
    <w:rsid w:val="009F561C"/>
    <w:rsid w:val="009F647F"/>
    <w:rsid w:val="00A003C8"/>
    <w:rsid w:val="00A015EA"/>
    <w:rsid w:val="00A01BB6"/>
    <w:rsid w:val="00A01C19"/>
    <w:rsid w:val="00A0262A"/>
    <w:rsid w:val="00A036F5"/>
    <w:rsid w:val="00A03CFD"/>
    <w:rsid w:val="00A053CA"/>
    <w:rsid w:val="00A07E21"/>
    <w:rsid w:val="00A07E37"/>
    <w:rsid w:val="00A102F4"/>
    <w:rsid w:val="00A10DF5"/>
    <w:rsid w:val="00A12755"/>
    <w:rsid w:val="00A13015"/>
    <w:rsid w:val="00A14D60"/>
    <w:rsid w:val="00A14EEE"/>
    <w:rsid w:val="00A20257"/>
    <w:rsid w:val="00A20953"/>
    <w:rsid w:val="00A20FE7"/>
    <w:rsid w:val="00A21791"/>
    <w:rsid w:val="00A220F2"/>
    <w:rsid w:val="00A24FD2"/>
    <w:rsid w:val="00A252BB"/>
    <w:rsid w:val="00A268DE"/>
    <w:rsid w:val="00A26D43"/>
    <w:rsid w:val="00A338F0"/>
    <w:rsid w:val="00A34967"/>
    <w:rsid w:val="00A34A05"/>
    <w:rsid w:val="00A36230"/>
    <w:rsid w:val="00A417D8"/>
    <w:rsid w:val="00A43011"/>
    <w:rsid w:val="00A4374C"/>
    <w:rsid w:val="00A440D2"/>
    <w:rsid w:val="00A44574"/>
    <w:rsid w:val="00A471B3"/>
    <w:rsid w:val="00A5093C"/>
    <w:rsid w:val="00A51DE0"/>
    <w:rsid w:val="00A53ABE"/>
    <w:rsid w:val="00A552A6"/>
    <w:rsid w:val="00A55FB5"/>
    <w:rsid w:val="00A57079"/>
    <w:rsid w:val="00A61042"/>
    <w:rsid w:val="00A621A3"/>
    <w:rsid w:val="00A63545"/>
    <w:rsid w:val="00A64502"/>
    <w:rsid w:val="00A65B1F"/>
    <w:rsid w:val="00A664FD"/>
    <w:rsid w:val="00A7009E"/>
    <w:rsid w:val="00A73735"/>
    <w:rsid w:val="00A737A2"/>
    <w:rsid w:val="00A74876"/>
    <w:rsid w:val="00A74C86"/>
    <w:rsid w:val="00A77DDB"/>
    <w:rsid w:val="00A84639"/>
    <w:rsid w:val="00A85A10"/>
    <w:rsid w:val="00A91BBC"/>
    <w:rsid w:val="00A91D3A"/>
    <w:rsid w:val="00A92A11"/>
    <w:rsid w:val="00A9395A"/>
    <w:rsid w:val="00A93B19"/>
    <w:rsid w:val="00A956EC"/>
    <w:rsid w:val="00A971ED"/>
    <w:rsid w:val="00A9783F"/>
    <w:rsid w:val="00AA04B7"/>
    <w:rsid w:val="00AA17EA"/>
    <w:rsid w:val="00AA2083"/>
    <w:rsid w:val="00AA37AA"/>
    <w:rsid w:val="00AA37E7"/>
    <w:rsid w:val="00AA4BF1"/>
    <w:rsid w:val="00AA5BFE"/>
    <w:rsid w:val="00AB107C"/>
    <w:rsid w:val="00AB4A87"/>
    <w:rsid w:val="00AB5312"/>
    <w:rsid w:val="00AC1A4F"/>
    <w:rsid w:val="00AC2DFC"/>
    <w:rsid w:val="00AC336C"/>
    <w:rsid w:val="00AC4011"/>
    <w:rsid w:val="00AC41EF"/>
    <w:rsid w:val="00AC4C03"/>
    <w:rsid w:val="00AC587D"/>
    <w:rsid w:val="00AC5E83"/>
    <w:rsid w:val="00AC7667"/>
    <w:rsid w:val="00AC79BD"/>
    <w:rsid w:val="00AD0207"/>
    <w:rsid w:val="00AD0886"/>
    <w:rsid w:val="00AD18F5"/>
    <w:rsid w:val="00AD5792"/>
    <w:rsid w:val="00AD5D71"/>
    <w:rsid w:val="00AD6EC1"/>
    <w:rsid w:val="00AD7F88"/>
    <w:rsid w:val="00AE3DFC"/>
    <w:rsid w:val="00AE586E"/>
    <w:rsid w:val="00AE71EF"/>
    <w:rsid w:val="00AE7428"/>
    <w:rsid w:val="00AF344E"/>
    <w:rsid w:val="00AF34D1"/>
    <w:rsid w:val="00AF4585"/>
    <w:rsid w:val="00AF4C01"/>
    <w:rsid w:val="00AF4DA5"/>
    <w:rsid w:val="00AF5540"/>
    <w:rsid w:val="00AF583B"/>
    <w:rsid w:val="00AF6343"/>
    <w:rsid w:val="00AF798B"/>
    <w:rsid w:val="00AF7B70"/>
    <w:rsid w:val="00B0096C"/>
    <w:rsid w:val="00B01414"/>
    <w:rsid w:val="00B027FF"/>
    <w:rsid w:val="00B0509D"/>
    <w:rsid w:val="00B057C7"/>
    <w:rsid w:val="00B1365F"/>
    <w:rsid w:val="00B13D4E"/>
    <w:rsid w:val="00B15B80"/>
    <w:rsid w:val="00B1686D"/>
    <w:rsid w:val="00B16E46"/>
    <w:rsid w:val="00B2043F"/>
    <w:rsid w:val="00B2081E"/>
    <w:rsid w:val="00B20C3C"/>
    <w:rsid w:val="00B20D25"/>
    <w:rsid w:val="00B23AF9"/>
    <w:rsid w:val="00B23C95"/>
    <w:rsid w:val="00B24C3F"/>
    <w:rsid w:val="00B25E69"/>
    <w:rsid w:val="00B26F1C"/>
    <w:rsid w:val="00B35F5C"/>
    <w:rsid w:val="00B36AD8"/>
    <w:rsid w:val="00B41647"/>
    <w:rsid w:val="00B444A3"/>
    <w:rsid w:val="00B46FE1"/>
    <w:rsid w:val="00B47D1A"/>
    <w:rsid w:val="00B47E35"/>
    <w:rsid w:val="00B5002F"/>
    <w:rsid w:val="00B5630C"/>
    <w:rsid w:val="00B57B4C"/>
    <w:rsid w:val="00B64A17"/>
    <w:rsid w:val="00B656D1"/>
    <w:rsid w:val="00B660C2"/>
    <w:rsid w:val="00B7070B"/>
    <w:rsid w:val="00B71570"/>
    <w:rsid w:val="00B76DC5"/>
    <w:rsid w:val="00B81785"/>
    <w:rsid w:val="00B8213E"/>
    <w:rsid w:val="00B8469F"/>
    <w:rsid w:val="00B901BC"/>
    <w:rsid w:val="00B95B81"/>
    <w:rsid w:val="00B9755E"/>
    <w:rsid w:val="00BA0843"/>
    <w:rsid w:val="00BA096D"/>
    <w:rsid w:val="00BA0CCA"/>
    <w:rsid w:val="00BA0FFC"/>
    <w:rsid w:val="00BA109B"/>
    <w:rsid w:val="00BA1470"/>
    <w:rsid w:val="00BA27B1"/>
    <w:rsid w:val="00BA39DA"/>
    <w:rsid w:val="00BA5346"/>
    <w:rsid w:val="00BA7DC4"/>
    <w:rsid w:val="00BB0647"/>
    <w:rsid w:val="00BB4EBC"/>
    <w:rsid w:val="00BB74BE"/>
    <w:rsid w:val="00BB7E2E"/>
    <w:rsid w:val="00BC078A"/>
    <w:rsid w:val="00BC16D7"/>
    <w:rsid w:val="00BC1BBA"/>
    <w:rsid w:val="00BC3974"/>
    <w:rsid w:val="00BC4195"/>
    <w:rsid w:val="00BC734C"/>
    <w:rsid w:val="00BD108B"/>
    <w:rsid w:val="00BD22BD"/>
    <w:rsid w:val="00BD3741"/>
    <w:rsid w:val="00BD6BA0"/>
    <w:rsid w:val="00BD73F1"/>
    <w:rsid w:val="00BD7C23"/>
    <w:rsid w:val="00BE0A2A"/>
    <w:rsid w:val="00BE0FFF"/>
    <w:rsid w:val="00BE16ED"/>
    <w:rsid w:val="00BE1F33"/>
    <w:rsid w:val="00BE2E66"/>
    <w:rsid w:val="00BE3591"/>
    <w:rsid w:val="00BE567E"/>
    <w:rsid w:val="00BE6690"/>
    <w:rsid w:val="00BE7693"/>
    <w:rsid w:val="00BE770C"/>
    <w:rsid w:val="00BF1150"/>
    <w:rsid w:val="00BF3446"/>
    <w:rsid w:val="00BF6869"/>
    <w:rsid w:val="00BF7953"/>
    <w:rsid w:val="00C00C1B"/>
    <w:rsid w:val="00C01A15"/>
    <w:rsid w:val="00C02AEA"/>
    <w:rsid w:val="00C03665"/>
    <w:rsid w:val="00C04B38"/>
    <w:rsid w:val="00C065E5"/>
    <w:rsid w:val="00C12593"/>
    <w:rsid w:val="00C12671"/>
    <w:rsid w:val="00C14892"/>
    <w:rsid w:val="00C14E7D"/>
    <w:rsid w:val="00C16892"/>
    <w:rsid w:val="00C16DB9"/>
    <w:rsid w:val="00C20442"/>
    <w:rsid w:val="00C20A34"/>
    <w:rsid w:val="00C22138"/>
    <w:rsid w:val="00C22164"/>
    <w:rsid w:val="00C25CFA"/>
    <w:rsid w:val="00C26816"/>
    <w:rsid w:val="00C27847"/>
    <w:rsid w:val="00C2797D"/>
    <w:rsid w:val="00C279DE"/>
    <w:rsid w:val="00C32CDE"/>
    <w:rsid w:val="00C34764"/>
    <w:rsid w:val="00C34FEF"/>
    <w:rsid w:val="00C379D2"/>
    <w:rsid w:val="00C4034C"/>
    <w:rsid w:val="00C41082"/>
    <w:rsid w:val="00C41C48"/>
    <w:rsid w:val="00C4266F"/>
    <w:rsid w:val="00C42E91"/>
    <w:rsid w:val="00C447AA"/>
    <w:rsid w:val="00C47188"/>
    <w:rsid w:val="00C503D0"/>
    <w:rsid w:val="00C50C0F"/>
    <w:rsid w:val="00C52678"/>
    <w:rsid w:val="00C52F93"/>
    <w:rsid w:val="00C530A9"/>
    <w:rsid w:val="00C55055"/>
    <w:rsid w:val="00C57D18"/>
    <w:rsid w:val="00C61FBD"/>
    <w:rsid w:val="00C63893"/>
    <w:rsid w:val="00C67707"/>
    <w:rsid w:val="00C727D7"/>
    <w:rsid w:val="00C727E0"/>
    <w:rsid w:val="00C73B4F"/>
    <w:rsid w:val="00C7652E"/>
    <w:rsid w:val="00C76D8E"/>
    <w:rsid w:val="00C77719"/>
    <w:rsid w:val="00C77E6B"/>
    <w:rsid w:val="00C8088E"/>
    <w:rsid w:val="00C80D19"/>
    <w:rsid w:val="00C81A85"/>
    <w:rsid w:val="00C81F43"/>
    <w:rsid w:val="00C909F6"/>
    <w:rsid w:val="00C92FF7"/>
    <w:rsid w:val="00C950DC"/>
    <w:rsid w:val="00C95A87"/>
    <w:rsid w:val="00CA2D9C"/>
    <w:rsid w:val="00CA40BB"/>
    <w:rsid w:val="00CA478A"/>
    <w:rsid w:val="00CA5B28"/>
    <w:rsid w:val="00CA5F24"/>
    <w:rsid w:val="00CA6E4B"/>
    <w:rsid w:val="00CA79A9"/>
    <w:rsid w:val="00CB0131"/>
    <w:rsid w:val="00CB4435"/>
    <w:rsid w:val="00CB4663"/>
    <w:rsid w:val="00CB4BA3"/>
    <w:rsid w:val="00CB67C0"/>
    <w:rsid w:val="00CB6E67"/>
    <w:rsid w:val="00CC1795"/>
    <w:rsid w:val="00CC22CD"/>
    <w:rsid w:val="00CC3E35"/>
    <w:rsid w:val="00CC4816"/>
    <w:rsid w:val="00CD04F2"/>
    <w:rsid w:val="00CD1603"/>
    <w:rsid w:val="00CD279C"/>
    <w:rsid w:val="00CD3164"/>
    <w:rsid w:val="00CD3F3B"/>
    <w:rsid w:val="00CD4B53"/>
    <w:rsid w:val="00CD78E9"/>
    <w:rsid w:val="00CE05D3"/>
    <w:rsid w:val="00CE0689"/>
    <w:rsid w:val="00CE32DF"/>
    <w:rsid w:val="00CE4764"/>
    <w:rsid w:val="00CE6145"/>
    <w:rsid w:val="00CF0D56"/>
    <w:rsid w:val="00CF4EE4"/>
    <w:rsid w:val="00CF6D3C"/>
    <w:rsid w:val="00D00AA6"/>
    <w:rsid w:val="00D03C2E"/>
    <w:rsid w:val="00D04A0E"/>
    <w:rsid w:val="00D14260"/>
    <w:rsid w:val="00D167B1"/>
    <w:rsid w:val="00D16A2B"/>
    <w:rsid w:val="00D17340"/>
    <w:rsid w:val="00D17A22"/>
    <w:rsid w:val="00D22C51"/>
    <w:rsid w:val="00D22EF2"/>
    <w:rsid w:val="00D23DA8"/>
    <w:rsid w:val="00D23FC1"/>
    <w:rsid w:val="00D245A6"/>
    <w:rsid w:val="00D246EC"/>
    <w:rsid w:val="00D248EA"/>
    <w:rsid w:val="00D2588B"/>
    <w:rsid w:val="00D2711D"/>
    <w:rsid w:val="00D31326"/>
    <w:rsid w:val="00D314A1"/>
    <w:rsid w:val="00D315F8"/>
    <w:rsid w:val="00D32D53"/>
    <w:rsid w:val="00D340C1"/>
    <w:rsid w:val="00D349C0"/>
    <w:rsid w:val="00D35D68"/>
    <w:rsid w:val="00D36868"/>
    <w:rsid w:val="00D36D54"/>
    <w:rsid w:val="00D419AE"/>
    <w:rsid w:val="00D431D6"/>
    <w:rsid w:val="00D436F8"/>
    <w:rsid w:val="00D46F28"/>
    <w:rsid w:val="00D50551"/>
    <w:rsid w:val="00D50854"/>
    <w:rsid w:val="00D50BA0"/>
    <w:rsid w:val="00D50D19"/>
    <w:rsid w:val="00D55914"/>
    <w:rsid w:val="00D55AF6"/>
    <w:rsid w:val="00D56737"/>
    <w:rsid w:val="00D56D74"/>
    <w:rsid w:val="00D56DFF"/>
    <w:rsid w:val="00D572D9"/>
    <w:rsid w:val="00D60A62"/>
    <w:rsid w:val="00D60DDE"/>
    <w:rsid w:val="00D62294"/>
    <w:rsid w:val="00D678E3"/>
    <w:rsid w:val="00D70D21"/>
    <w:rsid w:val="00D721E6"/>
    <w:rsid w:val="00D746C3"/>
    <w:rsid w:val="00D75A2E"/>
    <w:rsid w:val="00D77405"/>
    <w:rsid w:val="00D80F8B"/>
    <w:rsid w:val="00D83A81"/>
    <w:rsid w:val="00D8532A"/>
    <w:rsid w:val="00D91424"/>
    <w:rsid w:val="00D956D7"/>
    <w:rsid w:val="00D96475"/>
    <w:rsid w:val="00D96F4F"/>
    <w:rsid w:val="00D97734"/>
    <w:rsid w:val="00D97C28"/>
    <w:rsid w:val="00DA1EC6"/>
    <w:rsid w:val="00DA3EC0"/>
    <w:rsid w:val="00DA5343"/>
    <w:rsid w:val="00DB2D44"/>
    <w:rsid w:val="00DB48B4"/>
    <w:rsid w:val="00DB5062"/>
    <w:rsid w:val="00DB64A8"/>
    <w:rsid w:val="00DC05F9"/>
    <w:rsid w:val="00DC071D"/>
    <w:rsid w:val="00DC60FE"/>
    <w:rsid w:val="00DC677D"/>
    <w:rsid w:val="00DC7BB3"/>
    <w:rsid w:val="00DD0085"/>
    <w:rsid w:val="00DD2500"/>
    <w:rsid w:val="00DD2C34"/>
    <w:rsid w:val="00DD387F"/>
    <w:rsid w:val="00DD3C54"/>
    <w:rsid w:val="00DD6532"/>
    <w:rsid w:val="00DE2F77"/>
    <w:rsid w:val="00DE3E38"/>
    <w:rsid w:val="00DE57F7"/>
    <w:rsid w:val="00DE6DA2"/>
    <w:rsid w:val="00DF0090"/>
    <w:rsid w:val="00DF5174"/>
    <w:rsid w:val="00DF59D5"/>
    <w:rsid w:val="00DF5B7C"/>
    <w:rsid w:val="00DF5BBE"/>
    <w:rsid w:val="00DF5F31"/>
    <w:rsid w:val="00DF7D0F"/>
    <w:rsid w:val="00E00301"/>
    <w:rsid w:val="00E004B0"/>
    <w:rsid w:val="00E02421"/>
    <w:rsid w:val="00E02E0F"/>
    <w:rsid w:val="00E03DE0"/>
    <w:rsid w:val="00E041B2"/>
    <w:rsid w:val="00E07161"/>
    <w:rsid w:val="00E15C3E"/>
    <w:rsid w:val="00E172BF"/>
    <w:rsid w:val="00E1740A"/>
    <w:rsid w:val="00E22C13"/>
    <w:rsid w:val="00E237BF"/>
    <w:rsid w:val="00E23F9C"/>
    <w:rsid w:val="00E24FBD"/>
    <w:rsid w:val="00E3112D"/>
    <w:rsid w:val="00E31399"/>
    <w:rsid w:val="00E337C1"/>
    <w:rsid w:val="00E33DCA"/>
    <w:rsid w:val="00E347F0"/>
    <w:rsid w:val="00E366AB"/>
    <w:rsid w:val="00E368F3"/>
    <w:rsid w:val="00E37308"/>
    <w:rsid w:val="00E41072"/>
    <w:rsid w:val="00E46D2F"/>
    <w:rsid w:val="00E50142"/>
    <w:rsid w:val="00E50FFD"/>
    <w:rsid w:val="00E520E6"/>
    <w:rsid w:val="00E54D1A"/>
    <w:rsid w:val="00E54D42"/>
    <w:rsid w:val="00E5507A"/>
    <w:rsid w:val="00E55AD0"/>
    <w:rsid w:val="00E6077E"/>
    <w:rsid w:val="00E60C2D"/>
    <w:rsid w:val="00E6284A"/>
    <w:rsid w:val="00E63CC6"/>
    <w:rsid w:val="00E64431"/>
    <w:rsid w:val="00E67774"/>
    <w:rsid w:val="00E704F1"/>
    <w:rsid w:val="00E71A4E"/>
    <w:rsid w:val="00E80E3D"/>
    <w:rsid w:val="00E83935"/>
    <w:rsid w:val="00E83A85"/>
    <w:rsid w:val="00E843DA"/>
    <w:rsid w:val="00E85D42"/>
    <w:rsid w:val="00E87B5C"/>
    <w:rsid w:val="00E91062"/>
    <w:rsid w:val="00E91694"/>
    <w:rsid w:val="00E9487B"/>
    <w:rsid w:val="00E960B2"/>
    <w:rsid w:val="00EA0E0A"/>
    <w:rsid w:val="00EA3BBB"/>
    <w:rsid w:val="00EA58EA"/>
    <w:rsid w:val="00EA6147"/>
    <w:rsid w:val="00EB163B"/>
    <w:rsid w:val="00EB59BD"/>
    <w:rsid w:val="00EB6B9B"/>
    <w:rsid w:val="00EB766D"/>
    <w:rsid w:val="00EC1ABC"/>
    <w:rsid w:val="00EC2A5C"/>
    <w:rsid w:val="00EC6BB9"/>
    <w:rsid w:val="00ED00AC"/>
    <w:rsid w:val="00ED0AD6"/>
    <w:rsid w:val="00ED1182"/>
    <w:rsid w:val="00ED139B"/>
    <w:rsid w:val="00ED178D"/>
    <w:rsid w:val="00ED54AC"/>
    <w:rsid w:val="00ED598A"/>
    <w:rsid w:val="00ED66FE"/>
    <w:rsid w:val="00ED7432"/>
    <w:rsid w:val="00EE0BD1"/>
    <w:rsid w:val="00EE36D2"/>
    <w:rsid w:val="00EE473B"/>
    <w:rsid w:val="00EE4A25"/>
    <w:rsid w:val="00EE5C1A"/>
    <w:rsid w:val="00EE659F"/>
    <w:rsid w:val="00EE767F"/>
    <w:rsid w:val="00EF030D"/>
    <w:rsid w:val="00EF09BA"/>
    <w:rsid w:val="00EF0A88"/>
    <w:rsid w:val="00EF3C95"/>
    <w:rsid w:val="00EF4483"/>
    <w:rsid w:val="00EF48A5"/>
    <w:rsid w:val="00EF5EF6"/>
    <w:rsid w:val="00EF71C3"/>
    <w:rsid w:val="00F00474"/>
    <w:rsid w:val="00F0298E"/>
    <w:rsid w:val="00F03268"/>
    <w:rsid w:val="00F0391F"/>
    <w:rsid w:val="00F05C32"/>
    <w:rsid w:val="00F062BB"/>
    <w:rsid w:val="00F06526"/>
    <w:rsid w:val="00F067BD"/>
    <w:rsid w:val="00F0714A"/>
    <w:rsid w:val="00F076F8"/>
    <w:rsid w:val="00F077D2"/>
    <w:rsid w:val="00F07CA1"/>
    <w:rsid w:val="00F12226"/>
    <w:rsid w:val="00F12E91"/>
    <w:rsid w:val="00F1385B"/>
    <w:rsid w:val="00F145B4"/>
    <w:rsid w:val="00F14F13"/>
    <w:rsid w:val="00F165D0"/>
    <w:rsid w:val="00F16A81"/>
    <w:rsid w:val="00F17B8F"/>
    <w:rsid w:val="00F23BDC"/>
    <w:rsid w:val="00F303E7"/>
    <w:rsid w:val="00F31FCA"/>
    <w:rsid w:val="00F32A47"/>
    <w:rsid w:val="00F33E1E"/>
    <w:rsid w:val="00F350EA"/>
    <w:rsid w:val="00F41089"/>
    <w:rsid w:val="00F41618"/>
    <w:rsid w:val="00F43837"/>
    <w:rsid w:val="00F43C94"/>
    <w:rsid w:val="00F43F66"/>
    <w:rsid w:val="00F4420C"/>
    <w:rsid w:val="00F445E8"/>
    <w:rsid w:val="00F44E79"/>
    <w:rsid w:val="00F46905"/>
    <w:rsid w:val="00F46FEA"/>
    <w:rsid w:val="00F52DC5"/>
    <w:rsid w:val="00F53690"/>
    <w:rsid w:val="00F53736"/>
    <w:rsid w:val="00F61941"/>
    <w:rsid w:val="00F63695"/>
    <w:rsid w:val="00F65D15"/>
    <w:rsid w:val="00F70309"/>
    <w:rsid w:val="00F72A18"/>
    <w:rsid w:val="00F72C73"/>
    <w:rsid w:val="00F7415B"/>
    <w:rsid w:val="00F772B3"/>
    <w:rsid w:val="00F80562"/>
    <w:rsid w:val="00F81A88"/>
    <w:rsid w:val="00F832CF"/>
    <w:rsid w:val="00F8396F"/>
    <w:rsid w:val="00F85802"/>
    <w:rsid w:val="00F85AC8"/>
    <w:rsid w:val="00F85F31"/>
    <w:rsid w:val="00F86281"/>
    <w:rsid w:val="00F87314"/>
    <w:rsid w:val="00F9286C"/>
    <w:rsid w:val="00F928AC"/>
    <w:rsid w:val="00F92C23"/>
    <w:rsid w:val="00FA0355"/>
    <w:rsid w:val="00FA05A7"/>
    <w:rsid w:val="00FA1CF9"/>
    <w:rsid w:val="00FA3FC3"/>
    <w:rsid w:val="00FA5BB6"/>
    <w:rsid w:val="00FA5CCC"/>
    <w:rsid w:val="00FA5E2C"/>
    <w:rsid w:val="00FA7BF6"/>
    <w:rsid w:val="00FB1B85"/>
    <w:rsid w:val="00FB1D51"/>
    <w:rsid w:val="00FB4EB0"/>
    <w:rsid w:val="00FB5105"/>
    <w:rsid w:val="00FB5D91"/>
    <w:rsid w:val="00FB5EB6"/>
    <w:rsid w:val="00FC1273"/>
    <w:rsid w:val="00FC1F20"/>
    <w:rsid w:val="00FC339D"/>
    <w:rsid w:val="00FC6DB0"/>
    <w:rsid w:val="00FC78E6"/>
    <w:rsid w:val="00FD365C"/>
    <w:rsid w:val="00FD4405"/>
    <w:rsid w:val="00FD46F5"/>
    <w:rsid w:val="00FD6577"/>
    <w:rsid w:val="00FD6C29"/>
    <w:rsid w:val="00FD72DA"/>
    <w:rsid w:val="00FD7CEB"/>
    <w:rsid w:val="00FE0BB1"/>
    <w:rsid w:val="00FE36B8"/>
    <w:rsid w:val="00FE3C35"/>
    <w:rsid w:val="00FE681E"/>
    <w:rsid w:val="00FE74B8"/>
    <w:rsid w:val="00FF2002"/>
    <w:rsid w:val="00FF21D7"/>
    <w:rsid w:val="00FF264C"/>
    <w:rsid w:val="00FF2D66"/>
    <w:rsid w:val="00FF307F"/>
    <w:rsid w:val="00FF3D88"/>
    <w:rsid w:val="00FF6661"/>
    <w:rsid w:val="00FF750B"/>
    <w:rsid w:val="01086C64"/>
    <w:rsid w:val="01127ECD"/>
    <w:rsid w:val="022143EC"/>
    <w:rsid w:val="04472A79"/>
    <w:rsid w:val="05034C75"/>
    <w:rsid w:val="067D17F3"/>
    <w:rsid w:val="0BC11EE9"/>
    <w:rsid w:val="0BFDA643"/>
    <w:rsid w:val="0CA27F6D"/>
    <w:rsid w:val="0D0A1357"/>
    <w:rsid w:val="0D841421"/>
    <w:rsid w:val="0E2436DF"/>
    <w:rsid w:val="0EAFFE13"/>
    <w:rsid w:val="0EBD0938"/>
    <w:rsid w:val="0F2C7FC2"/>
    <w:rsid w:val="0F6A6E6B"/>
    <w:rsid w:val="0FBF4992"/>
    <w:rsid w:val="0FDB09EB"/>
    <w:rsid w:val="0FDD5904"/>
    <w:rsid w:val="10EC17B7"/>
    <w:rsid w:val="12DA28E8"/>
    <w:rsid w:val="13565192"/>
    <w:rsid w:val="1398780B"/>
    <w:rsid w:val="158F4E06"/>
    <w:rsid w:val="15FE3B78"/>
    <w:rsid w:val="16041350"/>
    <w:rsid w:val="172F68E4"/>
    <w:rsid w:val="179D1A5D"/>
    <w:rsid w:val="17B86E19"/>
    <w:rsid w:val="18185587"/>
    <w:rsid w:val="18291542"/>
    <w:rsid w:val="186407CC"/>
    <w:rsid w:val="19F1336E"/>
    <w:rsid w:val="19FBB57E"/>
    <w:rsid w:val="1AB84C4F"/>
    <w:rsid w:val="1AE3E9B7"/>
    <w:rsid w:val="1B2D8937"/>
    <w:rsid w:val="1BDD2BE1"/>
    <w:rsid w:val="1C63577B"/>
    <w:rsid w:val="1CDF53C0"/>
    <w:rsid w:val="1D596D99"/>
    <w:rsid w:val="1E202CF1"/>
    <w:rsid w:val="1F9A4CB0"/>
    <w:rsid w:val="20C5525C"/>
    <w:rsid w:val="20D83B05"/>
    <w:rsid w:val="21512926"/>
    <w:rsid w:val="22207FFF"/>
    <w:rsid w:val="23BC326A"/>
    <w:rsid w:val="23EBF95F"/>
    <w:rsid w:val="24074DC2"/>
    <w:rsid w:val="240E19B7"/>
    <w:rsid w:val="25903571"/>
    <w:rsid w:val="26094761"/>
    <w:rsid w:val="264D0715"/>
    <w:rsid w:val="272555CB"/>
    <w:rsid w:val="274F0C47"/>
    <w:rsid w:val="298A3D09"/>
    <w:rsid w:val="29A80A9E"/>
    <w:rsid w:val="2A9071FF"/>
    <w:rsid w:val="2B176FCC"/>
    <w:rsid w:val="2BD36676"/>
    <w:rsid w:val="2C486806"/>
    <w:rsid w:val="2D172C70"/>
    <w:rsid w:val="2D8F379E"/>
    <w:rsid w:val="2D9B2143"/>
    <w:rsid w:val="2DA6475A"/>
    <w:rsid w:val="2E112405"/>
    <w:rsid w:val="2E3D144C"/>
    <w:rsid w:val="2F4F7689"/>
    <w:rsid w:val="2F5FD4B2"/>
    <w:rsid w:val="3062639E"/>
    <w:rsid w:val="30B453C0"/>
    <w:rsid w:val="318D26EA"/>
    <w:rsid w:val="32290665"/>
    <w:rsid w:val="327318E0"/>
    <w:rsid w:val="33154729"/>
    <w:rsid w:val="33BF2903"/>
    <w:rsid w:val="34486852"/>
    <w:rsid w:val="34847DD4"/>
    <w:rsid w:val="34DF51DF"/>
    <w:rsid w:val="3659CF09"/>
    <w:rsid w:val="371D201C"/>
    <w:rsid w:val="37D7D64D"/>
    <w:rsid w:val="37DD58B2"/>
    <w:rsid w:val="37E6C5A9"/>
    <w:rsid w:val="37ED9385"/>
    <w:rsid w:val="37FE66BC"/>
    <w:rsid w:val="37FE75B6"/>
    <w:rsid w:val="381C424B"/>
    <w:rsid w:val="3862042D"/>
    <w:rsid w:val="388D536B"/>
    <w:rsid w:val="389F4E2A"/>
    <w:rsid w:val="39836E80"/>
    <w:rsid w:val="39FB7351"/>
    <w:rsid w:val="3A797CAF"/>
    <w:rsid w:val="3ACBD264"/>
    <w:rsid w:val="3AD7394F"/>
    <w:rsid w:val="3B6224F2"/>
    <w:rsid w:val="3BB93E68"/>
    <w:rsid w:val="3BBF513D"/>
    <w:rsid w:val="3BFBAC74"/>
    <w:rsid w:val="3CBE19AA"/>
    <w:rsid w:val="3CDEB68B"/>
    <w:rsid w:val="3D1E4B3E"/>
    <w:rsid w:val="3D2F28A7"/>
    <w:rsid w:val="3D5E58F7"/>
    <w:rsid w:val="3D6064EF"/>
    <w:rsid w:val="3DB26019"/>
    <w:rsid w:val="3DCF8497"/>
    <w:rsid w:val="3DDA0E2F"/>
    <w:rsid w:val="3DEF2F52"/>
    <w:rsid w:val="3E5D256C"/>
    <w:rsid w:val="3EA05CBF"/>
    <w:rsid w:val="3EE4B5F7"/>
    <w:rsid w:val="3EF96906"/>
    <w:rsid w:val="3F4B7F0F"/>
    <w:rsid w:val="3F4F1BC3"/>
    <w:rsid w:val="3F59FBCB"/>
    <w:rsid w:val="3FBA75E8"/>
    <w:rsid w:val="3FCE91F8"/>
    <w:rsid w:val="3FEDB705"/>
    <w:rsid w:val="3FF311E4"/>
    <w:rsid w:val="3FF76A73"/>
    <w:rsid w:val="3FFBA2A1"/>
    <w:rsid w:val="3FFF7528"/>
    <w:rsid w:val="40C559FD"/>
    <w:rsid w:val="419B49AF"/>
    <w:rsid w:val="42005B16"/>
    <w:rsid w:val="42E47C90"/>
    <w:rsid w:val="430622FC"/>
    <w:rsid w:val="43EB2EA4"/>
    <w:rsid w:val="442246DB"/>
    <w:rsid w:val="4484797D"/>
    <w:rsid w:val="44C8791D"/>
    <w:rsid w:val="450F36EA"/>
    <w:rsid w:val="45B24076"/>
    <w:rsid w:val="46467707"/>
    <w:rsid w:val="467B6220"/>
    <w:rsid w:val="47522184"/>
    <w:rsid w:val="47D41179"/>
    <w:rsid w:val="493556E9"/>
    <w:rsid w:val="4976569D"/>
    <w:rsid w:val="49BA48C9"/>
    <w:rsid w:val="49CF1E07"/>
    <w:rsid w:val="4ABE4612"/>
    <w:rsid w:val="4B4E0679"/>
    <w:rsid w:val="4BB22BD9"/>
    <w:rsid w:val="4D1D4262"/>
    <w:rsid w:val="4D1F0243"/>
    <w:rsid w:val="4D3B4D64"/>
    <w:rsid w:val="4DBE96BF"/>
    <w:rsid w:val="4E3F6FA8"/>
    <w:rsid w:val="4E761A7B"/>
    <w:rsid w:val="4EFDF4D7"/>
    <w:rsid w:val="4FA233AD"/>
    <w:rsid w:val="4FFF2D6A"/>
    <w:rsid w:val="50227C85"/>
    <w:rsid w:val="50D97BF5"/>
    <w:rsid w:val="510C05F6"/>
    <w:rsid w:val="51164E29"/>
    <w:rsid w:val="51663C9A"/>
    <w:rsid w:val="51774FE5"/>
    <w:rsid w:val="51D43D07"/>
    <w:rsid w:val="5314426D"/>
    <w:rsid w:val="541F721C"/>
    <w:rsid w:val="54801843"/>
    <w:rsid w:val="54EE666D"/>
    <w:rsid w:val="5599D6D3"/>
    <w:rsid w:val="561F0B20"/>
    <w:rsid w:val="56963A5E"/>
    <w:rsid w:val="56EF634F"/>
    <w:rsid w:val="56FF222C"/>
    <w:rsid w:val="570B1F9E"/>
    <w:rsid w:val="570C5CDB"/>
    <w:rsid w:val="57B79897"/>
    <w:rsid w:val="57F5C41D"/>
    <w:rsid w:val="585146C8"/>
    <w:rsid w:val="59AD6BD6"/>
    <w:rsid w:val="59ADC631"/>
    <w:rsid w:val="5A0A04CC"/>
    <w:rsid w:val="5AFF321E"/>
    <w:rsid w:val="5B4E7A84"/>
    <w:rsid w:val="5B7EA3E9"/>
    <w:rsid w:val="5B9D1B1E"/>
    <w:rsid w:val="5BCC5A39"/>
    <w:rsid w:val="5BEF9706"/>
    <w:rsid w:val="5BFFE157"/>
    <w:rsid w:val="5C9E5420"/>
    <w:rsid w:val="5CAC6A8A"/>
    <w:rsid w:val="5D064F7B"/>
    <w:rsid w:val="5D5FCA30"/>
    <w:rsid w:val="5DEB6D7F"/>
    <w:rsid w:val="5DF76BE1"/>
    <w:rsid w:val="5DFD7922"/>
    <w:rsid w:val="5E7C20C7"/>
    <w:rsid w:val="5E965468"/>
    <w:rsid w:val="5EB56C59"/>
    <w:rsid w:val="5EBF785C"/>
    <w:rsid w:val="5EED41DB"/>
    <w:rsid w:val="5EF7EB1E"/>
    <w:rsid w:val="5F3215AC"/>
    <w:rsid w:val="5F750196"/>
    <w:rsid w:val="5FBD93C6"/>
    <w:rsid w:val="5FBFA1DA"/>
    <w:rsid w:val="5FE5D30C"/>
    <w:rsid w:val="5FE8776A"/>
    <w:rsid w:val="5FFAC157"/>
    <w:rsid w:val="5FFCD903"/>
    <w:rsid w:val="5FFF0041"/>
    <w:rsid w:val="5FFF811C"/>
    <w:rsid w:val="606621B4"/>
    <w:rsid w:val="60BF4586"/>
    <w:rsid w:val="614B6D12"/>
    <w:rsid w:val="61E5A510"/>
    <w:rsid w:val="625C7A39"/>
    <w:rsid w:val="62F021A1"/>
    <w:rsid w:val="63490BD7"/>
    <w:rsid w:val="63A364B9"/>
    <w:rsid w:val="63BE1555"/>
    <w:rsid w:val="63FA6B1B"/>
    <w:rsid w:val="647F13A0"/>
    <w:rsid w:val="64B79261"/>
    <w:rsid w:val="64D33A17"/>
    <w:rsid w:val="658E3D60"/>
    <w:rsid w:val="65F9C941"/>
    <w:rsid w:val="66703608"/>
    <w:rsid w:val="66EDEF08"/>
    <w:rsid w:val="66F355ED"/>
    <w:rsid w:val="66FFF09D"/>
    <w:rsid w:val="677A0108"/>
    <w:rsid w:val="679F2D57"/>
    <w:rsid w:val="679F61E3"/>
    <w:rsid w:val="67B236E0"/>
    <w:rsid w:val="67DD9C20"/>
    <w:rsid w:val="67FF0B6A"/>
    <w:rsid w:val="67FFD784"/>
    <w:rsid w:val="68F842D5"/>
    <w:rsid w:val="68FB333A"/>
    <w:rsid w:val="692C7B17"/>
    <w:rsid w:val="693C34D0"/>
    <w:rsid w:val="6A2B31C3"/>
    <w:rsid w:val="6AF369C1"/>
    <w:rsid w:val="6B7F24B4"/>
    <w:rsid w:val="6BC95AF1"/>
    <w:rsid w:val="6BEBED43"/>
    <w:rsid w:val="6BFF439A"/>
    <w:rsid w:val="6CEE572F"/>
    <w:rsid w:val="6D036DE1"/>
    <w:rsid w:val="6D374E14"/>
    <w:rsid w:val="6DFABB7D"/>
    <w:rsid w:val="6DFF3A58"/>
    <w:rsid w:val="6E4E6782"/>
    <w:rsid w:val="6E5B8151"/>
    <w:rsid w:val="6E8B52E0"/>
    <w:rsid w:val="6EC7536C"/>
    <w:rsid w:val="6ECB1B80"/>
    <w:rsid w:val="6EF54E4F"/>
    <w:rsid w:val="6EF722B4"/>
    <w:rsid w:val="6F045092"/>
    <w:rsid w:val="6F0E7983"/>
    <w:rsid w:val="6F54013B"/>
    <w:rsid w:val="6F636604"/>
    <w:rsid w:val="6F7C3251"/>
    <w:rsid w:val="6FDFA327"/>
    <w:rsid w:val="6FEF813C"/>
    <w:rsid w:val="6FFEBBA4"/>
    <w:rsid w:val="6FFF2EE4"/>
    <w:rsid w:val="70657DB3"/>
    <w:rsid w:val="706933FF"/>
    <w:rsid w:val="708E10B8"/>
    <w:rsid w:val="71B9DEF1"/>
    <w:rsid w:val="71D68E8F"/>
    <w:rsid w:val="72A619EF"/>
    <w:rsid w:val="72BD28C7"/>
    <w:rsid w:val="72E07771"/>
    <w:rsid w:val="734F0FD2"/>
    <w:rsid w:val="737415B2"/>
    <w:rsid w:val="737782FA"/>
    <w:rsid w:val="73FE15E2"/>
    <w:rsid w:val="74640AAD"/>
    <w:rsid w:val="753D6AD7"/>
    <w:rsid w:val="756F6031"/>
    <w:rsid w:val="75752846"/>
    <w:rsid w:val="75861DE0"/>
    <w:rsid w:val="75BE4D01"/>
    <w:rsid w:val="75C537CD"/>
    <w:rsid w:val="75ED5D32"/>
    <w:rsid w:val="75F7986D"/>
    <w:rsid w:val="761E723F"/>
    <w:rsid w:val="7621652A"/>
    <w:rsid w:val="767F21FC"/>
    <w:rsid w:val="76C94E97"/>
    <w:rsid w:val="772B62BA"/>
    <w:rsid w:val="775E8BE0"/>
    <w:rsid w:val="77D731B2"/>
    <w:rsid w:val="77EE2232"/>
    <w:rsid w:val="77EE2B35"/>
    <w:rsid w:val="77F78E5A"/>
    <w:rsid w:val="77F79C87"/>
    <w:rsid w:val="77FB7C32"/>
    <w:rsid w:val="77FED90E"/>
    <w:rsid w:val="78AE0E5B"/>
    <w:rsid w:val="78FFED4B"/>
    <w:rsid w:val="79B78283"/>
    <w:rsid w:val="79D0253E"/>
    <w:rsid w:val="79EFA7F3"/>
    <w:rsid w:val="79F7B33A"/>
    <w:rsid w:val="7A5FC09C"/>
    <w:rsid w:val="7A69A029"/>
    <w:rsid w:val="7A903C7E"/>
    <w:rsid w:val="7A9FE6A1"/>
    <w:rsid w:val="7ABDC7F7"/>
    <w:rsid w:val="7ADAAE1A"/>
    <w:rsid w:val="7AEB8721"/>
    <w:rsid w:val="7AEF905F"/>
    <w:rsid w:val="7AF7DB34"/>
    <w:rsid w:val="7AF8CBB4"/>
    <w:rsid w:val="7B0B2293"/>
    <w:rsid w:val="7B5D40A8"/>
    <w:rsid w:val="7BAECD8E"/>
    <w:rsid w:val="7BBDD95A"/>
    <w:rsid w:val="7BDFE7AB"/>
    <w:rsid w:val="7C126E81"/>
    <w:rsid w:val="7C6A0C2B"/>
    <w:rsid w:val="7C7A9AB6"/>
    <w:rsid w:val="7C8F034D"/>
    <w:rsid w:val="7C96D794"/>
    <w:rsid w:val="7C9790BD"/>
    <w:rsid w:val="7CCF418F"/>
    <w:rsid w:val="7CEA9EFA"/>
    <w:rsid w:val="7CF4BC7D"/>
    <w:rsid w:val="7CF6B899"/>
    <w:rsid w:val="7D253A4A"/>
    <w:rsid w:val="7D2A0123"/>
    <w:rsid w:val="7D5333FA"/>
    <w:rsid w:val="7D659D25"/>
    <w:rsid w:val="7D690EE2"/>
    <w:rsid w:val="7DA1AAF4"/>
    <w:rsid w:val="7DB66434"/>
    <w:rsid w:val="7DBF7E54"/>
    <w:rsid w:val="7DDFC53D"/>
    <w:rsid w:val="7DEDF204"/>
    <w:rsid w:val="7DF61FB2"/>
    <w:rsid w:val="7E6B34CC"/>
    <w:rsid w:val="7E7AF17E"/>
    <w:rsid w:val="7E8794CC"/>
    <w:rsid w:val="7EEA5C7C"/>
    <w:rsid w:val="7EF8981A"/>
    <w:rsid w:val="7EFAF087"/>
    <w:rsid w:val="7EFB919C"/>
    <w:rsid w:val="7F2D745D"/>
    <w:rsid w:val="7F3A5E3D"/>
    <w:rsid w:val="7F5F7FB2"/>
    <w:rsid w:val="7F6511C5"/>
    <w:rsid w:val="7F6BBE5D"/>
    <w:rsid w:val="7F766A90"/>
    <w:rsid w:val="7F771F4E"/>
    <w:rsid w:val="7F7D58EC"/>
    <w:rsid w:val="7F7EF7EC"/>
    <w:rsid w:val="7F8F3690"/>
    <w:rsid w:val="7F9FCFF1"/>
    <w:rsid w:val="7FBF4AFF"/>
    <w:rsid w:val="7FCB7F2B"/>
    <w:rsid w:val="7FD71871"/>
    <w:rsid w:val="7FDB2A3B"/>
    <w:rsid w:val="7FF76E17"/>
    <w:rsid w:val="7FFAE76A"/>
    <w:rsid w:val="7FFD4AC4"/>
    <w:rsid w:val="7FFD8839"/>
    <w:rsid w:val="7FFDB6B7"/>
    <w:rsid w:val="7FFEB9BB"/>
    <w:rsid w:val="7FFF5BAD"/>
    <w:rsid w:val="81EF6378"/>
    <w:rsid w:val="8F7D5A20"/>
    <w:rsid w:val="93FF2690"/>
    <w:rsid w:val="97E25E82"/>
    <w:rsid w:val="99FD5B98"/>
    <w:rsid w:val="9B773D9C"/>
    <w:rsid w:val="9B778DA2"/>
    <w:rsid w:val="9BB3A69C"/>
    <w:rsid w:val="9BFDEA72"/>
    <w:rsid w:val="9D4B5CFF"/>
    <w:rsid w:val="9D6BD125"/>
    <w:rsid w:val="9FDF05CA"/>
    <w:rsid w:val="A7F73B22"/>
    <w:rsid w:val="ABDED88B"/>
    <w:rsid w:val="ADE3C1E5"/>
    <w:rsid w:val="ADFD0D49"/>
    <w:rsid w:val="AEB6B851"/>
    <w:rsid w:val="AF7E2A49"/>
    <w:rsid w:val="AFDBA861"/>
    <w:rsid w:val="AFDFA3FC"/>
    <w:rsid w:val="AFE38BD3"/>
    <w:rsid w:val="B19EDF0D"/>
    <w:rsid w:val="B2FED83E"/>
    <w:rsid w:val="B3FB5F40"/>
    <w:rsid w:val="B3FCE15A"/>
    <w:rsid w:val="B3FED246"/>
    <w:rsid w:val="B4BFBC0D"/>
    <w:rsid w:val="B5CFB425"/>
    <w:rsid w:val="B6BA5240"/>
    <w:rsid w:val="B77B2B53"/>
    <w:rsid w:val="B77BD25F"/>
    <w:rsid w:val="B7B50914"/>
    <w:rsid w:val="B9FB3499"/>
    <w:rsid w:val="BB7F1F22"/>
    <w:rsid w:val="BC748F2B"/>
    <w:rsid w:val="BD9E4268"/>
    <w:rsid w:val="BDDFF3CD"/>
    <w:rsid w:val="BDE54D0E"/>
    <w:rsid w:val="BE7F909E"/>
    <w:rsid w:val="BECF791E"/>
    <w:rsid w:val="BEDD774D"/>
    <w:rsid w:val="BEDFDA40"/>
    <w:rsid w:val="BEECB8D0"/>
    <w:rsid w:val="BFBDC979"/>
    <w:rsid w:val="C2FEE2C7"/>
    <w:rsid w:val="CCBB2747"/>
    <w:rsid w:val="CDBD2303"/>
    <w:rsid w:val="CDEF5761"/>
    <w:rsid w:val="CF3BC88F"/>
    <w:rsid w:val="CF7F50C2"/>
    <w:rsid w:val="CFF395D7"/>
    <w:rsid w:val="CFFE02BA"/>
    <w:rsid w:val="CFFF8B5F"/>
    <w:rsid w:val="D62251BD"/>
    <w:rsid w:val="D7FD49C3"/>
    <w:rsid w:val="D7FF8180"/>
    <w:rsid w:val="DA91BD7E"/>
    <w:rsid w:val="DBFD60EF"/>
    <w:rsid w:val="DC3FD340"/>
    <w:rsid w:val="DD8F4CE4"/>
    <w:rsid w:val="DD8FAAB8"/>
    <w:rsid w:val="DDFD291F"/>
    <w:rsid w:val="DE7F9FDB"/>
    <w:rsid w:val="DEEEE4A8"/>
    <w:rsid w:val="DF5DC3D1"/>
    <w:rsid w:val="DF7FA6DB"/>
    <w:rsid w:val="DFB66086"/>
    <w:rsid w:val="DFD6C0B0"/>
    <w:rsid w:val="DFE7A6B7"/>
    <w:rsid w:val="DFECCAA9"/>
    <w:rsid w:val="DFEF9643"/>
    <w:rsid w:val="DFFAD030"/>
    <w:rsid w:val="DFFCCCAF"/>
    <w:rsid w:val="E35FE1D8"/>
    <w:rsid w:val="E3EF03D0"/>
    <w:rsid w:val="E57F0D1A"/>
    <w:rsid w:val="E65EA326"/>
    <w:rsid w:val="E6BBA077"/>
    <w:rsid w:val="E79FE765"/>
    <w:rsid w:val="E7BFE406"/>
    <w:rsid w:val="E7EABE92"/>
    <w:rsid w:val="E7FBE67B"/>
    <w:rsid w:val="E7FEE109"/>
    <w:rsid w:val="EAFC13D3"/>
    <w:rsid w:val="EB5AD383"/>
    <w:rsid w:val="EB6FC471"/>
    <w:rsid w:val="ECEF4489"/>
    <w:rsid w:val="EDA3896C"/>
    <w:rsid w:val="EDD3966C"/>
    <w:rsid w:val="EE3BCE58"/>
    <w:rsid w:val="EEFAC882"/>
    <w:rsid w:val="EFCDB6EF"/>
    <w:rsid w:val="EFCFDE36"/>
    <w:rsid w:val="EFD60FBB"/>
    <w:rsid w:val="EFED9682"/>
    <w:rsid w:val="EFFBBA31"/>
    <w:rsid w:val="EFFF0FAE"/>
    <w:rsid w:val="F0AF6325"/>
    <w:rsid w:val="F0FF417B"/>
    <w:rsid w:val="F1A3109C"/>
    <w:rsid w:val="F2BFE505"/>
    <w:rsid w:val="F35B85AF"/>
    <w:rsid w:val="F3BF5D41"/>
    <w:rsid w:val="F3ECC856"/>
    <w:rsid w:val="F3EF74D0"/>
    <w:rsid w:val="F3FD0BEB"/>
    <w:rsid w:val="F3FF428F"/>
    <w:rsid w:val="F5BD5434"/>
    <w:rsid w:val="F65BA233"/>
    <w:rsid w:val="F6BF8F78"/>
    <w:rsid w:val="F6CEFB73"/>
    <w:rsid w:val="F6DC12E0"/>
    <w:rsid w:val="F7A77693"/>
    <w:rsid w:val="F7B2C6EC"/>
    <w:rsid w:val="F7CEAE53"/>
    <w:rsid w:val="F7CEFBEA"/>
    <w:rsid w:val="F7D36E8D"/>
    <w:rsid w:val="F7EEB119"/>
    <w:rsid w:val="F7F97C73"/>
    <w:rsid w:val="F7FF1A69"/>
    <w:rsid w:val="F8FB9995"/>
    <w:rsid w:val="F8FEB73A"/>
    <w:rsid w:val="F97DE9D7"/>
    <w:rsid w:val="F9B6691A"/>
    <w:rsid w:val="FAD39A79"/>
    <w:rsid w:val="FB7B2B62"/>
    <w:rsid w:val="FB9F628C"/>
    <w:rsid w:val="FBAF35BC"/>
    <w:rsid w:val="FBAF6720"/>
    <w:rsid w:val="FBBE96D7"/>
    <w:rsid w:val="FBBFD154"/>
    <w:rsid w:val="FBD524EE"/>
    <w:rsid w:val="FBDF8C37"/>
    <w:rsid w:val="FBF72512"/>
    <w:rsid w:val="FBF76726"/>
    <w:rsid w:val="FBFADBD7"/>
    <w:rsid w:val="FBFC97D4"/>
    <w:rsid w:val="FBFDBE6C"/>
    <w:rsid w:val="FC226498"/>
    <w:rsid w:val="FC7FD35C"/>
    <w:rsid w:val="FD338641"/>
    <w:rsid w:val="FD3D45C4"/>
    <w:rsid w:val="FD3D6202"/>
    <w:rsid w:val="FD6EDA5E"/>
    <w:rsid w:val="FD7EE5D8"/>
    <w:rsid w:val="FDBB10B0"/>
    <w:rsid w:val="FDBECB99"/>
    <w:rsid w:val="FDBFDCA4"/>
    <w:rsid w:val="FDDB29C8"/>
    <w:rsid w:val="FDEF6915"/>
    <w:rsid w:val="FDF282AF"/>
    <w:rsid w:val="FDFA6483"/>
    <w:rsid w:val="FDFD66D6"/>
    <w:rsid w:val="FDFDBD3D"/>
    <w:rsid w:val="FDFF4E94"/>
    <w:rsid w:val="FE675C0F"/>
    <w:rsid w:val="FE9FD5E2"/>
    <w:rsid w:val="FEA537DC"/>
    <w:rsid w:val="FECED1FF"/>
    <w:rsid w:val="FEDFBCE5"/>
    <w:rsid w:val="FEE79F9F"/>
    <w:rsid w:val="FEFB635A"/>
    <w:rsid w:val="FF1F9879"/>
    <w:rsid w:val="FF328702"/>
    <w:rsid w:val="FF57AD4F"/>
    <w:rsid w:val="FF599DF3"/>
    <w:rsid w:val="FF5DA66C"/>
    <w:rsid w:val="FF672B98"/>
    <w:rsid w:val="FF7653E2"/>
    <w:rsid w:val="FF7AE8AD"/>
    <w:rsid w:val="FF7D41AA"/>
    <w:rsid w:val="FF7D97DF"/>
    <w:rsid w:val="FF7ED386"/>
    <w:rsid w:val="FF7FA335"/>
    <w:rsid w:val="FF97B779"/>
    <w:rsid w:val="FFB75634"/>
    <w:rsid w:val="FFBAC4D4"/>
    <w:rsid w:val="FFBF2FF3"/>
    <w:rsid w:val="FFDEE842"/>
    <w:rsid w:val="FFE541C3"/>
    <w:rsid w:val="FFEB7D06"/>
    <w:rsid w:val="FFEC97D1"/>
    <w:rsid w:val="FFECC893"/>
    <w:rsid w:val="FFF37EDB"/>
    <w:rsid w:val="FFF48FED"/>
    <w:rsid w:val="FFF61468"/>
    <w:rsid w:val="FFF6E513"/>
    <w:rsid w:val="FFFA4477"/>
    <w:rsid w:val="FFFA4985"/>
    <w:rsid w:val="FFFB76EB"/>
    <w:rsid w:val="FFFB8D27"/>
    <w:rsid w:val="FFFC8B7D"/>
    <w:rsid w:val="FFFE4663"/>
    <w:rsid w:val="FFFF4A3C"/>
    <w:rsid w:val="FFFF9E4F"/>
    <w:rsid w:val="FFFFC77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qFormat="1" w:uiPriority="99"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semiHidden="0" w:name="footnote reference"/>
    <w:lsdException w:qFormat="1" w:uiPriority="99" w:semiHidden="0" w:name="annotation reference"/>
    <w:lsdException w:uiPriority="99" w:name="line number"/>
    <w:lsdException w:qFormat="1" w:unhideWhenUsed="0" w:uiPriority="0" w:semiHidden="0" w:name="page number"/>
    <w:lsdException w:qFormat="1" w:uiPriority="99" w:semiHidden="0" w:name="endnote reference"/>
    <w:lsdException w:qFormat="1" w:uiPriority="99" w:semiHidden="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38"/>
    <w:qFormat/>
    <w:uiPriority w:val="0"/>
    <w:pPr>
      <w:keepNext/>
      <w:keepLines/>
      <w:spacing w:before="340" w:after="330" w:line="578" w:lineRule="auto"/>
      <w:outlineLvl w:val="0"/>
    </w:pPr>
    <w:rPr>
      <w:rFonts w:ascii="等线" w:hAnsi="等线" w:eastAsia="等线"/>
      <w:b/>
      <w:bCs/>
      <w:kern w:val="44"/>
      <w:sz w:val="44"/>
      <w:szCs w:val="44"/>
    </w:rPr>
  </w:style>
  <w:style w:type="paragraph" w:styleId="3">
    <w:name w:val="heading 2"/>
    <w:basedOn w:val="1"/>
    <w:next w:val="1"/>
    <w:link w:val="39"/>
    <w:qFormat/>
    <w:uiPriority w:val="0"/>
    <w:pPr>
      <w:keepNext/>
      <w:keepLines/>
      <w:spacing w:before="260" w:after="260" w:line="416" w:lineRule="auto"/>
      <w:outlineLvl w:val="1"/>
    </w:pPr>
    <w:rPr>
      <w:rFonts w:ascii="Calibri Light" w:hAnsi="Calibri Light" w:cs="Mongolian Baiti"/>
      <w:b/>
      <w:bCs/>
      <w:sz w:val="32"/>
      <w:szCs w:val="32"/>
    </w:rPr>
  </w:style>
  <w:style w:type="paragraph" w:styleId="4">
    <w:name w:val="heading 3"/>
    <w:basedOn w:val="1"/>
    <w:next w:val="1"/>
    <w:link w:val="40"/>
    <w:qFormat/>
    <w:uiPriority w:val="0"/>
    <w:pPr>
      <w:keepNext/>
      <w:keepLines/>
      <w:spacing w:before="260" w:after="260" w:line="416" w:lineRule="auto"/>
      <w:outlineLvl w:val="2"/>
    </w:pPr>
    <w:rPr>
      <w:b/>
      <w:bCs/>
      <w:sz w:val="32"/>
      <w:szCs w:val="32"/>
    </w:rPr>
  </w:style>
  <w:style w:type="paragraph" w:styleId="5">
    <w:name w:val="heading 4"/>
    <w:basedOn w:val="1"/>
    <w:next w:val="1"/>
    <w:link w:val="88"/>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unhideWhenUsed/>
    <w:qFormat/>
    <w:uiPriority w:val="39"/>
    <w:pPr>
      <w:ind w:left="1260"/>
      <w:jc w:val="left"/>
    </w:pPr>
    <w:rPr>
      <w:rFonts w:ascii="等线" w:eastAsia="等线"/>
      <w:sz w:val="18"/>
      <w:szCs w:val="18"/>
    </w:rPr>
  </w:style>
  <w:style w:type="paragraph" w:styleId="7">
    <w:name w:val="annotation text"/>
    <w:basedOn w:val="1"/>
    <w:link w:val="41"/>
    <w:unhideWhenUsed/>
    <w:qFormat/>
    <w:uiPriority w:val="99"/>
    <w:pPr>
      <w:jc w:val="left"/>
    </w:pPr>
  </w:style>
  <w:style w:type="paragraph" w:styleId="8">
    <w:name w:val="Salutation"/>
    <w:basedOn w:val="1"/>
    <w:next w:val="1"/>
    <w:link w:val="42"/>
    <w:qFormat/>
    <w:uiPriority w:val="0"/>
    <w:rPr>
      <w:szCs w:val="20"/>
      <w:lang w:bidi="mn-Mong-CN"/>
    </w:rPr>
  </w:style>
  <w:style w:type="paragraph" w:styleId="9">
    <w:name w:val="Body Text"/>
    <w:basedOn w:val="1"/>
    <w:next w:val="1"/>
    <w:link w:val="37"/>
    <w:qFormat/>
    <w:uiPriority w:val="0"/>
    <w:pPr>
      <w:spacing w:before="39"/>
      <w:ind w:left="111"/>
      <w:jc w:val="left"/>
    </w:pPr>
    <w:rPr>
      <w:rFonts w:ascii="仿宋_GB2312" w:hAnsi="仿宋_GB2312" w:eastAsia="仿宋_GB2312"/>
      <w:kern w:val="0"/>
      <w:sz w:val="30"/>
      <w:szCs w:val="30"/>
      <w:lang w:eastAsia="en-US"/>
    </w:rPr>
  </w:style>
  <w:style w:type="paragraph" w:styleId="10">
    <w:name w:val="toc 5"/>
    <w:basedOn w:val="1"/>
    <w:next w:val="1"/>
    <w:unhideWhenUsed/>
    <w:qFormat/>
    <w:uiPriority w:val="39"/>
    <w:pPr>
      <w:ind w:left="840"/>
      <w:jc w:val="left"/>
    </w:pPr>
    <w:rPr>
      <w:rFonts w:ascii="等线" w:eastAsia="等线"/>
      <w:sz w:val="18"/>
      <w:szCs w:val="18"/>
    </w:rPr>
  </w:style>
  <w:style w:type="paragraph" w:styleId="11">
    <w:name w:val="toc 3"/>
    <w:basedOn w:val="1"/>
    <w:next w:val="1"/>
    <w:unhideWhenUsed/>
    <w:qFormat/>
    <w:uiPriority w:val="39"/>
    <w:pPr>
      <w:ind w:left="420"/>
      <w:jc w:val="left"/>
    </w:pPr>
    <w:rPr>
      <w:rFonts w:ascii="等线" w:eastAsia="等线"/>
      <w:i/>
      <w:iCs/>
      <w:sz w:val="20"/>
      <w:szCs w:val="20"/>
    </w:rPr>
  </w:style>
  <w:style w:type="paragraph" w:styleId="12">
    <w:name w:val="toc 8"/>
    <w:basedOn w:val="1"/>
    <w:next w:val="1"/>
    <w:unhideWhenUsed/>
    <w:qFormat/>
    <w:uiPriority w:val="39"/>
    <w:pPr>
      <w:ind w:left="1470"/>
      <w:jc w:val="left"/>
    </w:pPr>
    <w:rPr>
      <w:rFonts w:ascii="等线" w:eastAsia="等线"/>
      <w:sz w:val="18"/>
      <w:szCs w:val="18"/>
    </w:rPr>
  </w:style>
  <w:style w:type="paragraph" w:styleId="13">
    <w:name w:val="Date"/>
    <w:basedOn w:val="1"/>
    <w:next w:val="1"/>
    <w:link w:val="43"/>
    <w:unhideWhenUsed/>
    <w:qFormat/>
    <w:uiPriority w:val="99"/>
    <w:pPr>
      <w:ind w:left="100" w:leftChars="2500"/>
    </w:pPr>
  </w:style>
  <w:style w:type="paragraph" w:styleId="14">
    <w:name w:val="Body Text Indent 2"/>
    <w:basedOn w:val="1"/>
    <w:link w:val="44"/>
    <w:qFormat/>
    <w:uiPriority w:val="0"/>
    <w:pPr>
      <w:spacing w:after="120" w:line="480" w:lineRule="auto"/>
      <w:ind w:left="420" w:leftChars="200" w:firstLine="200" w:firstLineChars="200"/>
    </w:pPr>
    <w:rPr>
      <w:szCs w:val="24"/>
    </w:rPr>
  </w:style>
  <w:style w:type="paragraph" w:styleId="15">
    <w:name w:val="endnote text"/>
    <w:basedOn w:val="1"/>
    <w:link w:val="45"/>
    <w:unhideWhenUsed/>
    <w:qFormat/>
    <w:uiPriority w:val="99"/>
    <w:pPr>
      <w:snapToGrid w:val="0"/>
      <w:jc w:val="left"/>
    </w:pPr>
  </w:style>
  <w:style w:type="paragraph" w:styleId="16">
    <w:name w:val="Balloon Text"/>
    <w:basedOn w:val="1"/>
    <w:link w:val="46"/>
    <w:unhideWhenUsed/>
    <w:qFormat/>
    <w:uiPriority w:val="99"/>
    <w:rPr>
      <w:sz w:val="18"/>
      <w:szCs w:val="18"/>
    </w:rPr>
  </w:style>
  <w:style w:type="paragraph" w:styleId="17">
    <w:name w:val="footer"/>
    <w:basedOn w:val="1"/>
    <w:link w:val="47"/>
    <w:unhideWhenUsed/>
    <w:qFormat/>
    <w:uiPriority w:val="99"/>
    <w:pPr>
      <w:tabs>
        <w:tab w:val="center" w:pos="4153"/>
        <w:tab w:val="right" w:pos="8306"/>
      </w:tabs>
      <w:snapToGrid w:val="0"/>
      <w:jc w:val="left"/>
    </w:pPr>
    <w:rPr>
      <w:rFonts w:ascii="等线" w:hAnsi="等线" w:eastAsia="等线"/>
      <w:kern w:val="0"/>
      <w:sz w:val="18"/>
      <w:szCs w:val="18"/>
    </w:rPr>
  </w:style>
  <w:style w:type="paragraph" w:styleId="18">
    <w:name w:val="header"/>
    <w:basedOn w:val="1"/>
    <w:link w:val="48"/>
    <w:unhideWhenUsed/>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unhideWhenUsed/>
    <w:qFormat/>
    <w:uiPriority w:val="39"/>
    <w:pPr>
      <w:spacing w:before="120" w:after="120"/>
      <w:jc w:val="left"/>
    </w:pPr>
    <w:rPr>
      <w:rFonts w:ascii="等线" w:eastAsia="等线"/>
      <w:b/>
      <w:bCs/>
      <w:caps/>
      <w:sz w:val="20"/>
      <w:szCs w:val="20"/>
    </w:rPr>
  </w:style>
  <w:style w:type="paragraph" w:styleId="20">
    <w:name w:val="toc 4"/>
    <w:basedOn w:val="1"/>
    <w:next w:val="1"/>
    <w:unhideWhenUsed/>
    <w:qFormat/>
    <w:uiPriority w:val="39"/>
    <w:pPr>
      <w:ind w:left="630"/>
      <w:jc w:val="left"/>
    </w:pPr>
    <w:rPr>
      <w:rFonts w:ascii="等线" w:eastAsia="等线"/>
      <w:sz w:val="18"/>
      <w:szCs w:val="18"/>
    </w:rPr>
  </w:style>
  <w:style w:type="paragraph" w:styleId="21">
    <w:name w:val="footnote text"/>
    <w:basedOn w:val="1"/>
    <w:link w:val="49"/>
    <w:unhideWhenUsed/>
    <w:qFormat/>
    <w:uiPriority w:val="99"/>
    <w:pPr>
      <w:snapToGrid w:val="0"/>
      <w:jc w:val="left"/>
    </w:pPr>
    <w:rPr>
      <w:sz w:val="18"/>
      <w:szCs w:val="18"/>
    </w:rPr>
  </w:style>
  <w:style w:type="paragraph" w:styleId="22">
    <w:name w:val="toc 6"/>
    <w:basedOn w:val="1"/>
    <w:next w:val="1"/>
    <w:unhideWhenUsed/>
    <w:qFormat/>
    <w:uiPriority w:val="39"/>
    <w:pPr>
      <w:ind w:left="1050"/>
      <w:jc w:val="left"/>
    </w:pPr>
    <w:rPr>
      <w:rFonts w:ascii="等线" w:eastAsia="等线"/>
      <w:sz w:val="18"/>
      <w:szCs w:val="18"/>
    </w:rPr>
  </w:style>
  <w:style w:type="paragraph" w:styleId="23">
    <w:name w:val="toc 2"/>
    <w:basedOn w:val="1"/>
    <w:next w:val="1"/>
    <w:unhideWhenUsed/>
    <w:qFormat/>
    <w:uiPriority w:val="39"/>
    <w:pPr>
      <w:ind w:left="210"/>
      <w:jc w:val="left"/>
    </w:pPr>
    <w:rPr>
      <w:rFonts w:ascii="等线" w:eastAsia="等线"/>
      <w:smallCaps/>
      <w:sz w:val="20"/>
      <w:szCs w:val="20"/>
    </w:rPr>
  </w:style>
  <w:style w:type="paragraph" w:styleId="24">
    <w:name w:val="toc 9"/>
    <w:basedOn w:val="1"/>
    <w:next w:val="1"/>
    <w:unhideWhenUsed/>
    <w:qFormat/>
    <w:uiPriority w:val="39"/>
    <w:pPr>
      <w:ind w:left="1680"/>
      <w:jc w:val="left"/>
    </w:pPr>
    <w:rPr>
      <w:rFonts w:ascii="等线" w:eastAsia="等线"/>
      <w:sz w:val="18"/>
      <w:szCs w:val="18"/>
    </w:rPr>
  </w:style>
  <w:style w:type="paragraph" w:styleId="2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26">
    <w:name w:val="annotation subject"/>
    <w:basedOn w:val="7"/>
    <w:next w:val="7"/>
    <w:link w:val="50"/>
    <w:unhideWhenUsed/>
    <w:qFormat/>
    <w:uiPriority w:val="99"/>
    <w:rPr>
      <w:b/>
      <w:bCs/>
    </w:rPr>
  </w:style>
  <w:style w:type="table" w:styleId="28">
    <w:name w:val="Table Grid"/>
    <w:basedOn w:val="27"/>
    <w:qFormat/>
    <w:uiPriority w:val="59"/>
    <w:rPr>
      <w:rFonts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0">
    <w:name w:val="Strong"/>
    <w:qFormat/>
    <w:uiPriority w:val="22"/>
    <w:rPr>
      <w:b/>
      <w:bCs/>
    </w:rPr>
  </w:style>
  <w:style w:type="character" w:styleId="31">
    <w:name w:val="endnote reference"/>
    <w:unhideWhenUsed/>
    <w:qFormat/>
    <w:uiPriority w:val="99"/>
    <w:rPr>
      <w:vertAlign w:val="superscript"/>
    </w:rPr>
  </w:style>
  <w:style w:type="character" w:styleId="32">
    <w:name w:val="page number"/>
    <w:qFormat/>
    <w:uiPriority w:val="0"/>
    <w:rPr>
      <w:rFonts w:ascii="Times New Roman" w:hAnsi="Times New Roman" w:eastAsia="宋体"/>
      <w:sz w:val="18"/>
    </w:rPr>
  </w:style>
  <w:style w:type="character" w:styleId="33">
    <w:name w:val="Emphasis"/>
    <w:qFormat/>
    <w:uiPriority w:val="20"/>
    <w:rPr>
      <w:i/>
    </w:rPr>
  </w:style>
  <w:style w:type="character" w:styleId="34">
    <w:name w:val="Hyperlink"/>
    <w:basedOn w:val="29"/>
    <w:unhideWhenUsed/>
    <w:qFormat/>
    <w:uiPriority w:val="99"/>
    <w:rPr>
      <w:color w:val="0563C1"/>
      <w:u w:val="single"/>
    </w:rPr>
  </w:style>
  <w:style w:type="character" w:styleId="35">
    <w:name w:val="annotation reference"/>
    <w:unhideWhenUsed/>
    <w:qFormat/>
    <w:uiPriority w:val="99"/>
    <w:rPr>
      <w:sz w:val="21"/>
      <w:szCs w:val="21"/>
    </w:rPr>
  </w:style>
  <w:style w:type="character" w:styleId="36">
    <w:name w:val="footnote reference"/>
    <w:unhideWhenUsed/>
    <w:qFormat/>
    <w:uiPriority w:val="99"/>
    <w:rPr>
      <w:vertAlign w:val="superscript"/>
    </w:rPr>
  </w:style>
  <w:style w:type="character" w:customStyle="1" w:styleId="37">
    <w:name w:val="正文文本 Char1"/>
    <w:link w:val="9"/>
    <w:qFormat/>
    <w:uiPriority w:val="0"/>
    <w:rPr>
      <w:rFonts w:ascii="仿宋_GB2312" w:hAnsi="仿宋_GB2312" w:eastAsia="仿宋_GB2312" w:cs="Times New Roman"/>
      <w:sz w:val="30"/>
      <w:szCs w:val="30"/>
      <w:lang w:eastAsia="en-US" w:bidi="ar-SA"/>
    </w:rPr>
  </w:style>
  <w:style w:type="character" w:customStyle="1" w:styleId="38">
    <w:name w:val="标题 1 Char1"/>
    <w:link w:val="2"/>
    <w:qFormat/>
    <w:uiPriority w:val="0"/>
    <w:rPr>
      <w:rFonts w:ascii="等线" w:hAnsi="等线" w:eastAsia="等线" w:cs="Times New Roman"/>
      <w:b/>
      <w:bCs/>
      <w:kern w:val="44"/>
      <w:sz w:val="44"/>
      <w:szCs w:val="44"/>
      <w:lang w:bidi="ar-SA"/>
    </w:rPr>
  </w:style>
  <w:style w:type="character" w:customStyle="1" w:styleId="39">
    <w:name w:val="标题 2 Char1"/>
    <w:link w:val="3"/>
    <w:qFormat/>
    <w:uiPriority w:val="9"/>
    <w:rPr>
      <w:rFonts w:ascii="Calibri Light" w:hAnsi="Calibri Light" w:eastAsia="宋体" w:cs="Mongolian Baiti"/>
      <w:b/>
      <w:bCs/>
      <w:sz w:val="32"/>
      <w:szCs w:val="32"/>
      <w:lang w:bidi="ar-SA"/>
    </w:rPr>
  </w:style>
  <w:style w:type="character" w:customStyle="1" w:styleId="40">
    <w:name w:val="标题 3 Char"/>
    <w:link w:val="4"/>
    <w:semiHidden/>
    <w:qFormat/>
    <w:uiPriority w:val="9"/>
    <w:rPr>
      <w:rFonts w:ascii="Times New Roman" w:hAnsi="Times New Roman" w:eastAsia="宋体" w:cs="Times New Roman"/>
      <w:b/>
      <w:bCs/>
      <w:kern w:val="2"/>
      <w:sz w:val="32"/>
      <w:szCs w:val="32"/>
      <w:lang w:bidi="ar-SA"/>
    </w:rPr>
  </w:style>
  <w:style w:type="character" w:customStyle="1" w:styleId="41">
    <w:name w:val="批注文字 Char"/>
    <w:link w:val="7"/>
    <w:qFormat/>
    <w:uiPriority w:val="99"/>
    <w:rPr>
      <w:rFonts w:ascii="Times New Roman" w:hAnsi="Times New Roman" w:eastAsia="宋体" w:cs="Times New Roman"/>
      <w:szCs w:val="22"/>
      <w:lang w:bidi="ar-SA"/>
    </w:rPr>
  </w:style>
  <w:style w:type="character" w:customStyle="1" w:styleId="42">
    <w:name w:val="称呼 Char"/>
    <w:link w:val="8"/>
    <w:qFormat/>
    <w:uiPriority w:val="0"/>
    <w:rPr>
      <w:rFonts w:ascii="Times New Roman" w:hAnsi="Times New Roman" w:eastAsia="宋体" w:cs="Times New Roman"/>
      <w:kern w:val="2"/>
      <w:sz w:val="21"/>
    </w:rPr>
  </w:style>
  <w:style w:type="character" w:customStyle="1" w:styleId="43">
    <w:name w:val="日期 Char"/>
    <w:link w:val="13"/>
    <w:semiHidden/>
    <w:qFormat/>
    <w:uiPriority w:val="99"/>
    <w:rPr>
      <w:rFonts w:ascii="Times New Roman" w:hAnsi="Times New Roman" w:eastAsia="宋体" w:cs="Times New Roman"/>
      <w:kern w:val="2"/>
      <w:sz w:val="21"/>
      <w:szCs w:val="22"/>
      <w:lang w:bidi="ar-SA"/>
    </w:rPr>
  </w:style>
  <w:style w:type="character" w:customStyle="1" w:styleId="44">
    <w:name w:val="正文文本缩进 2 Char"/>
    <w:link w:val="14"/>
    <w:qFormat/>
    <w:uiPriority w:val="0"/>
    <w:rPr>
      <w:rFonts w:ascii="Times New Roman" w:hAnsi="Times New Roman" w:eastAsia="宋体" w:cs="Times New Roman"/>
      <w:kern w:val="2"/>
      <w:sz w:val="21"/>
      <w:szCs w:val="24"/>
      <w:lang w:bidi="ar-SA"/>
    </w:rPr>
  </w:style>
  <w:style w:type="character" w:customStyle="1" w:styleId="45">
    <w:name w:val="尾注文本 Char"/>
    <w:link w:val="15"/>
    <w:semiHidden/>
    <w:qFormat/>
    <w:uiPriority w:val="99"/>
    <w:rPr>
      <w:rFonts w:ascii="Times New Roman" w:hAnsi="Times New Roman" w:eastAsia="宋体" w:cs="Times New Roman"/>
      <w:kern w:val="2"/>
      <w:sz w:val="21"/>
      <w:szCs w:val="22"/>
      <w:lang w:bidi="ar-SA"/>
    </w:rPr>
  </w:style>
  <w:style w:type="character" w:customStyle="1" w:styleId="46">
    <w:name w:val="批注框文本 Char"/>
    <w:link w:val="16"/>
    <w:semiHidden/>
    <w:qFormat/>
    <w:uiPriority w:val="99"/>
    <w:rPr>
      <w:rFonts w:ascii="Times New Roman" w:hAnsi="Times New Roman" w:eastAsia="宋体" w:cs="Times New Roman"/>
      <w:sz w:val="18"/>
      <w:szCs w:val="18"/>
      <w:lang w:bidi="ar-SA"/>
    </w:rPr>
  </w:style>
  <w:style w:type="character" w:customStyle="1" w:styleId="47">
    <w:name w:val="页脚 Char1"/>
    <w:link w:val="17"/>
    <w:qFormat/>
    <w:uiPriority w:val="99"/>
    <w:rPr>
      <w:rFonts w:ascii="等线" w:hAnsi="等线" w:eastAsia="等线" w:cs="Times New Roman"/>
      <w:sz w:val="18"/>
      <w:szCs w:val="18"/>
      <w:lang w:bidi="ar-SA"/>
    </w:rPr>
  </w:style>
  <w:style w:type="character" w:customStyle="1" w:styleId="48">
    <w:name w:val="页眉 Char"/>
    <w:link w:val="18"/>
    <w:qFormat/>
    <w:uiPriority w:val="99"/>
    <w:rPr>
      <w:kern w:val="2"/>
      <w:sz w:val="18"/>
      <w:szCs w:val="18"/>
      <w:lang w:bidi="ar-SA"/>
    </w:rPr>
  </w:style>
  <w:style w:type="character" w:customStyle="1" w:styleId="49">
    <w:name w:val="脚注文本 Char"/>
    <w:link w:val="21"/>
    <w:semiHidden/>
    <w:qFormat/>
    <w:uiPriority w:val="99"/>
    <w:rPr>
      <w:rFonts w:ascii="Times New Roman" w:hAnsi="Times New Roman" w:eastAsia="宋体" w:cs="Times New Roman"/>
      <w:kern w:val="2"/>
      <w:sz w:val="18"/>
      <w:szCs w:val="18"/>
      <w:lang w:bidi="ar-SA"/>
    </w:rPr>
  </w:style>
  <w:style w:type="character" w:customStyle="1" w:styleId="50">
    <w:name w:val="批注主题 Char"/>
    <w:link w:val="26"/>
    <w:semiHidden/>
    <w:qFormat/>
    <w:uiPriority w:val="99"/>
    <w:rPr>
      <w:rFonts w:ascii="Times New Roman" w:hAnsi="Times New Roman" w:eastAsia="宋体" w:cs="Times New Roman"/>
      <w:b/>
      <w:bCs/>
      <w:szCs w:val="22"/>
      <w:lang w:bidi="ar-SA"/>
    </w:rPr>
  </w:style>
  <w:style w:type="character" w:customStyle="1" w:styleId="51">
    <w:name w:val="标题 1 Char"/>
    <w:qFormat/>
    <w:uiPriority w:val="0"/>
    <w:rPr>
      <w:rFonts w:ascii="Times New Roman" w:hAnsi="Times New Roman" w:eastAsia="宋体" w:cs="Times New Roman"/>
      <w:b/>
      <w:bCs/>
      <w:kern w:val="44"/>
      <w:sz w:val="44"/>
      <w:szCs w:val="44"/>
      <w:lang w:bidi="ar-SA"/>
    </w:rPr>
  </w:style>
  <w:style w:type="paragraph" w:customStyle="1" w:styleId="52">
    <w:name w:val="正文 A"/>
    <w:qFormat/>
    <w:uiPriority w:val="0"/>
    <w:pPr>
      <w:widowControl w:val="0"/>
      <w:spacing w:line="360" w:lineRule="auto"/>
      <w:ind w:firstLine="198"/>
      <w:jc w:val="both"/>
    </w:pPr>
    <w:rPr>
      <w:rFonts w:ascii="Times New Roman" w:hAnsi="Times New Roman" w:eastAsia="宋体" w:cs="Arial Unicode MS"/>
      <w:color w:val="000000"/>
      <w:kern w:val="2"/>
      <w:sz w:val="21"/>
      <w:szCs w:val="28"/>
      <w:lang w:val="en-US" w:eastAsia="zh-CN" w:bidi="ar-SA"/>
    </w:rPr>
  </w:style>
  <w:style w:type="paragraph" w:customStyle="1" w:styleId="53">
    <w:name w:val="导则标题2"/>
    <w:basedOn w:val="3"/>
    <w:link w:val="54"/>
    <w:qFormat/>
    <w:uiPriority w:val="0"/>
    <w:pPr>
      <w:spacing w:before="0" w:after="0" w:line="560" w:lineRule="exact"/>
      <w:ind w:firstLine="480" w:firstLineChars="200"/>
      <w:jc w:val="center"/>
    </w:pPr>
    <w:rPr>
      <w:rFonts w:ascii="黑体" w:hAnsi="黑体" w:eastAsia="黑体" w:cs="Times New Roman"/>
      <w:b w:val="0"/>
      <w:sz w:val="24"/>
      <w:szCs w:val="24"/>
      <w:lang w:val="zh-CN"/>
    </w:rPr>
  </w:style>
  <w:style w:type="character" w:customStyle="1" w:styleId="54">
    <w:name w:val="导则标题2 Char"/>
    <w:link w:val="53"/>
    <w:qFormat/>
    <w:uiPriority w:val="0"/>
    <w:rPr>
      <w:rFonts w:ascii="黑体" w:hAnsi="黑体" w:eastAsia="黑体" w:cs="Times New Roman"/>
      <w:bCs/>
      <w:sz w:val="24"/>
      <w:szCs w:val="24"/>
      <w:lang w:val="zh-CN" w:eastAsia="zh-CN" w:bidi="ar-SA"/>
    </w:rPr>
  </w:style>
  <w:style w:type="paragraph" w:customStyle="1" w:styleId="55">
    <w:name w:val="样式 条文 + 宋体"/>
    <w:basedOn w:val="1"/>
    <w:qFormat/>
    <w:uiPriority w:val="0"/>
    <w:pPr>
      <w:adjustRightInd w:val="0"/>
      <w:snapToGrid w:val="0"/>
      <w:ind w:firstLine="600" w:firstLineChars="250"/>
    </w:pPr>
    <w:rPr>
      <w:rFonts w:ascii="宋体" w:hAnsi="宋体"/>
      <w:color w:val="000000"/>
      <w:szCs w:val="20"/>
    </w:rPr>
  </w:style>
  <w:style w:type="character" w:customStyle="1" w:styleId="56">
    <w:name w:val="正文文本 Char"/>
    <w:semiHidden/>
    <w:qFormat/>
    <w:uiPriority w:val="99"/>
    <w:rPr>
      <w:rFonts w:ascii="Times New Roman" w:hAnsi="Times New Roman" w:eastAsia="宋体" w:cs="Times New Roman"/>
      <w:kern w:val="2"/>
      <w:sz w:val="21"/>
      <w:szCs w:val="22"/>
      <w:lang w:bidi="ar-SA"/>
    </w:rPr>
  </w:style>
  <w:style w:type="paragraph" w:customStyle="1" w:styleId="57">
    <w:name w:val="样式 样式 标题 1 + 黑体 五号 + 段前: 0.5 行 段后: 0.5 行"/>
    <w:basedOn w:val="1"/>
    <w:qFormat/>
    <w:uiPriority w:val="0"/>
    <w:pPr>
      <w:keepNext/>
      <w:tabs>
        <w:tab w:val="left" w:pos="360"/>
      </w:tabs>
      <w:spacing w:before="156" w:after="156" w:line="360" w:lineRule="exact"/>
      <w:ind w:left="360" w:hanging="360"/>
      <w:outlineLvl w:val="0"/>
    </w:pPr>
    <w:rPr>
      <w:rFonts w:ascii="黑体" w:hAnsi="黑体" w:eastAsia="黑体" w:cs="宋体"/>
      <w:b/>
      <w:bCs/>
      <w:szCs w:val="21"/>
    </w:rPr>
  </w:style>
  <w:style w:type="character" w:customStyle="1" w:styleId="58">
    <w:name w:val="页脚 Char"/>
    <w:semiHidden/>
    <w:qFormat/>
    <w:uiPriority w:val="99"/>
    <w:rPr>
      <w:rFonts w:ascii="Times New Roman" w:hAnsi="Times New Roman" w:eastAsia="宋体" w:cs="Times New Roman"/>
      <w:kern w:val="2"/>
      <w:sz w:val="18"/>
      <w:szCs w:val="18"/>
      <w:lang w:bidi="ar-SA"/>
    </w:rPr>
  </w:style>
  <w:style w:type="paragraph" w:customStyle="1" w:styleId="59">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60">
    <w:name w:val="发布部门"/>
    <w:next w:val="1"/>
    <w:qFormat/>
    <w:uiPriority w:val="0"/>
    <w:pPr>
      <w:jc w:val="center"/>
    </w:pPr>
    <w:rPr>
      <w:rFonts w:ascii="宋体" w:hAnsi="Times New Roman" w:eastAsia="宋体" w:cs="Times New Roman"/>
      <w:b/>
      <w:spacing w:val="20"/>
      <w:w w:val="135"/>
      <w:sz w:val="36"/>
      <w:lang w:val="en-US" w:eastAsia="zh-CN" w:bidi="ar-SA"/>
    </w:rPr>
  </w:style>
  <w:style w:type="paragraph" w:customStyle="1" w:styleId="61">
    <w:name w:val="_Style 30"/>
    <w:basedOn w:val="1"/>
    <w:next w:val="1"/>
    <w:unhideWhenUsed/>
    <w:qFormat/>
    <w:uiPriority w:val="39"/>
    <w:pPr>
      <w:spacing w:before="120" w:after="120"/>
      <w:jc w:val="left"/>
    </w:pPr>
    <w:rPr>
      <w:rFonts w:ascii="等线" w:hAnsi="等线" w:eastAsia="等线"/>
      <w:b/>
      <w:bCs/>
      <w:caps/>
      <w:sz w:val="20"/>
      <w:szCs w:val="20"/>
    </w:rPr>
  </w:style>
  <w:style w:type="character" w:customStyle="1" w:styleId="62">
    <w:name w:val="标题 1 字符"/>
    <w:qFormat/>
    <w:uiPriority w:val="0"/>
    <w:rPr>
      <w:b/>
      <w:bCs/>
      <w:kern w:val="44"/>
      <w:sz w:val="44"/>
      <w:szCs w:val="44"/>
    </w:rPr>
  </w:style>
  <w:style w:type="paragraph" w:customStyle="1" w:styleId="63">
    <w:name w:val="_Style 34"/>
    <w:basedOn w:val="1"/>
    <w:next w:val="64"/>
    <w:qFormat/>
    <w:uiPriority w:val="34"/>
    <w:pPr>
      <w:ind w:firstLine="420" w:firstLineChars="200"/>
    </w:pPr>
    <w:rPr>
      <w:rFonts w:ascii="等线" w:hAnsi="等线" w:eastAsia="等线"/>
    </w:rPr>
  </w:style>
  <w:style w:type="paragraph" w:customStyle="1" w:styleId="64">
    <w:name w:val="列出段落1"/>
    <w:basedOn w:val="1"/>
    <w:qFormat/>
    <w:uiPriority w:val="99"/>
    <w:pPr>
      <w:ind w:firstLine="420" w:firstLineChars="200"/>
    </w:pPr>
  </w:style>
  <w:style w:type="paragraph" w:customStyle="1" w:styleId="65">
    <w:name w:val="_Style 37"/>
    <w:basedOn w:val="1"/>
    <w:next w:val="64"/>
    <w:qFormat/>
    <w:uiPriority w:val="34"/>
    <w:pPr>
      <w:ind w:firstLine="420" w:firstLineChars="200"/>
    </w:pPr>
    <w:rPr>
      <w:rFonts w:ascii="等线" w:hAnsi="等线" w:eastAsia="等线"/>
    </w:rPr>
  </w:style>
  <w:style w:type="paragraph" w:customStyle="1" w:styleId="66">
    <w:name w:val="_Style 38"/>
    <w:basedOn w:val="1"/>
    <w:next w:val="64"/>
    <w:qFormat/>
    <w:uiPriority w:val="34"/>
    <w:pPr>
      <w:ind w:firstLine="420" w:firstLineChars="200"/>
    </w:pPr>
    <w:rPr>
      <w:rFonts w:ascii="等线" w:hAnsi="等线" w:eastAsia="等线"/>
    </w:rPr>
  </w:style>
  <w:style w:type="paragraph" w:customStyle="1" w:styleId="67">
    <w:name w:val="_Style 39"/>
    <w:basedOn w:val="1"/>
    <w:next w:val="64"/>
    <w:qFormat/>
    <w:uiPriority w:val="34"/>
    <w:pPr>
      <w:ind w:firstLine="420" w:firstLineChars="200"/>
    </w:pPr>
    <w:rPr>
      <w:rFonts w:ascii="等线" w:hAnsi="等线" w:eastAsia="等线"/>
    </w:rPr>
  </w:style>
  <w:style w:type="paragraph" w:customStyle="1" w:styleId="68">
    <w:name w:val="_Style 40"/>
    <w:basedOn w:val="1"/>
    <w:next w:val="64"/>
    <w:qFormat/>
    <w:uiPriority w:val="34"/>
    <w:pPr>
      <w:ind w:firstLine="420" w:firstLineChars="200"/>
    </w:pPr>
    <w:rPr>
      <w:rFonts w:ascii="等线" w:hAnsi="等线" w:eastAsia="等线"/>
    </w:rPr>
  </w:style>
  <w:style w:type="character" w:customStyle="1" w:styleId="69">
    <w:name w:val="款 Char Char"/>
    <w:link w:val="70"/>
    <w:qFormat/>
    <w:uiPriority w:val="0"/>
    <w:rPr>
      <w:rFonts w:ascii="Times New Roman" w:hAnsi="Times New Roman" w:eastAsia="黑体" w:cs="宋体"/>
      <w:color w:val="000000"/>
    </w:rPr>
  </w:style>
  <w:style w:type="paragraph" w:customStyle="1" w:styleId="70">
    <w:name w:val="款 Char"/>
    <w:basedOn w:val="1"/>
    <w:link w:val="69"/>
    <w:qFormat/>
    <w:uiPriority w:val="0"/>
    <w:pPr>
      <w:spacing w:line="360" w:lineRule="auto"/>
      <w:ind w:firstLine="200" w:firstLineChars="200"/>
      <w:jc w:val="left"/>
    </w:pPr>
    <w:rPr>
      <w:rFonts w:eastAsia="黑体" w:cs="宋体"/>
      <w:color w:val="000000"/>
      <w:kern w:val="0"/>
      <w:sz w:val="20"/>
      <w:szCs w:val="20"/>
      <w:lang w:bidi="mn-Mong-CN"/>
    </w:rPr>
  </w:style>
  <w:style w:type="character" w:customStyle="1" w:styleId="71">
    <w:name w:val="正文文本 字符"/>
    <w:qFormat/>
    <w:uiPriority w:val="1"/>
    <w:rPr>
      <w:rFonts w:ascii="仿宋_GB2312" w:hAnsi="仿宋_GB2312" w:eastAsia="仿宋_GB2312"/>
      <w:kern w:val="0"/>
      <w:sz w:val="30"/>
      <w:szCs w:val="30"/>
      <w:lang w:eastAsia="en-US"/>
    </w:rPr>
  </w:style>
  <w:style w:type="paragraph" w:customStyle="1" w:styleId="72">
    <w:name w:val="Table Paragraph"/>
    <w:basedOn w:val="1"/>
    <w:qFormat/>
    <w:uiPriority w:val="1"/>
    <w:pPr>
      <w:jc w:val="left"/>
    </w:pPr>
    <w:rPr>
      <w:rFonts w:ascii="等线" w:hAnsi="等线" w:eastAsia="等线"/>
      <w:kern w:val="0"/>
      <w:sz w:val="22"/>
      <w:lang w:eastAsia="en-US"/>
    </w:rPr>
  </w:style>
  <w:style w:type="paragraph" w:customStyle="1" w:styleId="73">
    <w:name w:val="附录标题"/>
    <w:qFormat/>
    <w:uiPriority w:val="0"/>
    <w:pPr>
      <w:widowControl w:val="0"/>
      <w:topLinePunct/>
      <w:adjustRightInd w:val="0"/>
      <w:jc w:val="center"/>
    </w:pPr>
    <w:rPr>
      <w:rFonts w:ascii="Arial" w:hAnsi="Arial" w:eastAsia="黑体" w:cs="Times New Roman"/>
      <w:kern w:val="21"/>
      <w:sz w:val="21"/>
      <w:lang w:val="en-US" w:eastAsia="zh-CN" w:bidi="ar-SA"/>
    </w:rPr>
  </w:style>
  <w:style w:type="paragraph" w:customStyle="1" w:styleId="74">
    <w:name w:val="TOC 标题1"/>
    <w:basedOn w:val="2"/>
    <w:next w:val="1"/>
    <w:unhideWhenUsed/>
    <w:qFormat/>
    <w:uiPriority w:val="39"/>
    <w:pPr>
      <w:widowControl/>
      <w:spacing w:before="240" w:after="0" w:line="259" w:lineRule="auto"/>
      <w:jc w:val="left"/>
      <w:outlineLvl w:val="9"/>
    </w:pPr>
    <w:rPr>
      <w:rFonts w:ascii="Calibri Light" w:hAnsi="Calibri Light" w:eastAsia="宋体" w:cs="Mongolian Baiti"/>
      <w:b w:val="0"/>
      <w:bCs w:val="0"/>
      <w:color w:val="2E75B5"/>
      <w:kern w:val="0"/>
      <w:sz w:val="32"/>
      <w:szCs w:val="32"/>
      <w:lang w:bidi="mn-Mong-CN"/>
    </w:rPr>
  </w:style>
  <w:style w:type="paragraph" w:customStyle="1" w:styleId="75">
    <w:name w:val="Char"/>
    <w:basedOn w:val="1"/>
    <w:qFormat/>
    <w:uiPriority w:val="0"/>
    <w:rPr>
      <w:szCs w:val="20"/>
      <w:lang w:bidi="mn-Mong-CN"/>
    </w:rPr>
  </w:style>
  <w:style w:type="paragraph" w:customStyle="1" w:styleId="76">
    <w:name w:val="Body text|1"/>
    <w:basedOn w:val="1"/>
    <w:qFormat/>
    <w:uiPriority w:val="0"/>
    <w:pPr>
      <w:spacing w:line="343" w:lineRule="auto"/>
      <w:ind w:firstLine="400"/>
    </w:pPr>
    <w:rPr>
      <w:rFonts w:ascii="宋体" w:hAnsi="宋体" w:cs="宋体"/>
      <w:sz w:val="20"/>
      <w:szCs w:val="20"/>
      <w:lang w:val="zh-TW" w:eastAsia="zh-TW" w:bidi="zh-TW"/>
    </w:rPr>
  </w:style>
  <w:style w:type="paragraph" w:customStyle="1" w:styleId="77">
    <w:name w:val="修订1"/>
    <w:unhideWhenUsed/>
    <w:qFormat/>
    <w:uiPriority w:val="99"/>
    <w:rPr>
      <w:rFonts w:ascii="Times New Roman" w:hAnsi="Times New Roman" w:eastAsia="宋体" w:cs="Times New Roman"/>
      <w:kern w:val="2"/>
      <w:sz w:val="21"/>
      <w:szCs w:val="22"/>
      <w:lang w:val="en-US" w:eastAsia="zh-CN" w:bidi="ar-SA"/>
    </w:rPr>
  </w:style>
  <w:style w:type="character" w:customStyle="1" w:styleId="78">
    <w:name w:val="标题 2 Char"/>
    <w:qFormat/>
    <w:uiPriority w:val="0"/>
    <w:rPr>
      <w:rFonts w:ascii="楷体_GB2312" w:hAnsi="Times New Roman" w:eastAsia="楷体_GB2312" w:cs="Times New Roman"/>
      <w:kern w:val="2"/>
      <w:sz w:val="32"/>
      <w:szCs w:val="32"/>
    </w:rPr>
  </w:style>
  <w:style w:type="paragraph" w:customStyle="1" w:styleId="79">
    <w:name w:val="_Style 76"/>
    <w:basedOn w:val="1"/>
    <w:next w:val="80"/>
    <w:qFormat/>
    <w:uiPriority w:val="34"/>
    <w:pPr>
      <w:ind w:firstLine="420" w:firstLineChars="200"/>
    </w:pPr>
    <w:rPr>
      <w:rFonts w:ascii="等线" w:hAnsi="等线" w:eastAsia="等线"/>
    </w:rPr>
  </w:style>
  <w:style w:type="paragraph" w:styleId="80">
    <w:name w:val="List Paragraph"/>
    <w:basedOn w:val="1"/>
    <w:qFormat/>
    <w:uiPriority w:val="99"/>
    <w:pPr>
      <w:ind w:firstLine="420" w:firstLineChars="200"/>
    </w:pPr>
  </w:style>
  <w:style w:type="paragraph" w:customStyle="1" w:styleId="81">
    <w:name w:val="标准号"/>
    <w:qFormat/>
    <w:uiPriority w:val="0"/>
    <w:pPr>
      <w:wordWrap w:val="0"/>
      <w:adjustRightInd w:val="0"/>
      <w:snapToGrid w:val="0"/>
      <w:spacing w:before="400"/>
      <w:jc w:val="right"/>
    </w:pPr>
    <w:rPr>
      <w:rFonts w:ascii="Arial" w:hAnsi="Arial" w:eastAsia="黑体" w:cs="Times New Roman"/>
      <w:color w:val="000000"/>
      <w:sz w:val="28"/>
      <w:lang w:val="en-US" w:eastAsia="zh-CN" w:bidi="ar-SA"/>
    </w:rPr>
  </w:style>
  <w:style w:type="paragraph" w:customStyle="1" w:styleId="82">
    <w:name w:val="英文（标题下）"/>
    <w:basedOn w:val="1"/>
    <w:qFormat/>
    <w:uiPriority w:val="0"/>
    <w:pPr>
      <w:topLinePunct/>
      <w:adjustRightInd w:val="0"/>
      <w:snapToGrid w:val="0"/>
      <w:spacing w:before="60" w:line="480" w:lineRule="exact"/>
      <w:jc w:val="center"/>
    </w:pPr>
    <w:rPr>
      <w:rFonts w:eastAsia="黑体"/>
      <w:b/>
      <w:color w:val="000000"/>
      <w:kern w:val="0"/>
      <w:sz w:val="28"/>
      <w:szCs w:val="20"/>
    </w:rPr>
  </w:style>
  <w:style w:type="paragraph" w:customStyle="1" w:styleId="83">
    <w:name w:val="发布时间"/>
    <w:qFormat/>
    <w:uiPriority w:val="0"/>
    <w:pPr>
      <w:adjustRightInd w:val="0"/>
      <w:ind w:left="-363" w:right="-363"/>
      <w:jc w:val="center"/>
    </w:pPr>
    <w:rPr>
      <w:rFonts w:ascii="Arial" w:hAnsi="Arial" w:eastAsia="黑体" w:cs="Times New Roman"/>
      <w:sz w:val="28"/>
      <w:lang w:val="en-US" w:eastAsia="zh-CN" w:bidi="ar-SA"/>
    </w:rPr>
  </w:style>
  <w:style w:type="paragraph" w:customStyle="1" w:styleId="84">
    <w:name w:val="Char1"/>
    <w:basedOn w:val="1"/>
    <w:qFormat/>
    <w:uiPriority w:val="0"/>
    <w:rPr>
      <w:szCs w:val="24"/>
    </w:rPr>
  </w:style>
  <w:style w:type="paragraph" w:customStyle="1" w:styleId="85">
    <w:name w:val="修订2"/>
    <w:hidden/>
    <w:unhideWhenUsed/>
    <w:qFormat/>
    <w:uiPriority w:val="99"/>
    <w:rPr>
      <w:rFonts w:ascii="Times New Roman" w:hAnsi="Times New Roman" w:eastAsia="宋体" w:cs="Times New Roman"/>
      <w:kern w:val="2"/>
      <w:sz w:val="21"/>
      <w:szCs w:val="22"/>
      <w:lang w:val="en-US" w:eastAsia="zh-CN" w:bidi="ar-SA"/>
    </w:rPr>
  </w:style>
  <w:style w:type="paragraph" w:customStyle="1" w:styleId="86">
    <w:name w:val="修订3"/>
    <w:hidden/>
    <w:unhideWhenUsed/>
    <w:qFormat/>
    <w:uiPriority w:val="99"/>
    <w:rPr>
      <w:rFonts w:ascii="Times New Roman" w:hAnsi="Times New Roman" w:eastAsia="宋体" w:cs="Times New Roman"/>
      <w:kern w:val="2"/>
      <w:sz w:val="21"/>
      <w:szCs w:val="22"/>
      <w:lang w:val="en-US" w:eastAsia="zh-CN" w:bidi="ar-SA"/>
    </w:rPr>
  </w:style>
  <w:style w:type="paragraph" w:customStyle="1" w:styleId="87">
    <w:name w:val="修订4"/>
    <w:hidden/>
    <w:unhideWhenUsed/>
    <w:qFormat/>
    <w:uiPriority w:val="99"/>
    <w:rPr>
      <w:rFonts w:ascii="Times New Roman" w:hAnsi="Times New Roman" w:eastAsia="宋体" w:cs="Times New Roman"/>
      <w:kern w:val="2"/>
      <w:sz w:val="21"/>
      <w:szCs w:val="22"/>
      <w:lang w:val="en-US" w:eastAsia="zh-CN" w:bidi="ar-SA"/>
    </w:rPr>
  </w:style>
  <w:style w:type="character" w:customStyle="1" w:styleId="88">
    <w:name w:val="标题 4 Char"/>
    <w:basedOn w:val="29"/>
    <w:link w:val="5"/>
    <w:qFormat/>
    <w:uiPriority w:val="0"/>
    <w:rPr>
      <w:rFonts w:asciiTheme="majorHAnsi" w:hAnsiTheme="majorHAnsi" w:eastAsiaTheme="majorEastAsia" w:cstheme="majorBidi"/>
      <w:b/>
      <w:bCs/>
      <w:kern w:val="2"/>
      <w:sz w:val="28"/>
      <w:szCs w:val="28"/>
    </w:rPr>
  </w:style>
  <w:style w:type="paragraph" w:customStyle="1" w:styleId="89">
    <w:name w:val="Char2"/>
    <w:basedOn w:val="1"/>
    <w:qFormat/>
    <w:uiPriority w:val="0"/>
    <w:rPr>
      <w:szCs w:val="24"/>
    </w:rPr>
  </w:style>
  <w:style w:type="paragraph" w:customStyle="1" w:styleId="90">
    <w:name w:val="Char3"/>
    <w:basedOn w:val="1"/>
    <w:qFormat/>
    <w:uiPriority w:val="0"/>
    <w:rPr>
      <w:szCs w:val="24"/>
    </w:rPr>
  </w:style>
  <w:style w:type="paragraph" w:customStyle="1" w:styleId="91">
    <w:name w:val="修订5"/>
    <w:hidden/>
    <w:unhideWhenUsed/>
    <w:qFormat/>
    <w:uiPriority w:val="99"/>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Micorosoft</Company>
  <Pages>3</Pages>
  <Words>284</Words>
  <Characters>1620</Characters>
  <Lines>13</Lines>
  <Paragraphs>3</Paragraphs>
  <TotalTime>85</TotalTime>
  <ScaleCrop>false</ScaleCrop>
  <LinksUpToDate>false</LinksUpToDate>
  <CharactersWithSpaces>1901</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2025-05-20T15:29:00Z</dcterms:created>
  <dc:creator>yuyu</dc:creator>
  <cp:lastModifiedBy>wyk</cp:lastModifiedBy>
  <cp:lastPrinted>2024-12-26T15:40:00Z</cp:lastPrinted>
  <dcterms:modified xsi:type="dcterms:W3CDTF">2025-06-05T09:16:52Z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EF7D2784AB05486BA07A0E41C05E7542_13</vt:lpwstr>
  </property>
  <property fmtid="{D5CDD505-2E9C-101B-9397-08002B2CF9AE}" pid="4" name="KSOTemplateDocerSaveRecord">
    <vt:lpwstr>eyJoZGlkIjoiYzk2N2NkODRkYWY0MTM2NmQyMzdjMWM2MDBkODUyNmEiLCJ1c2VySWQiOiIxNTYwODcxMDc3In0=</vt:lpwstr>
  </property>
</Properties>
</file>