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E6" w:rsidRPr="00F7056A" w:rsidRDefault="00EE433E" w:rsidP="008A4394">
      <w:pPr>
        <w:spacing w:beforeLines="1050" w:before="3276" w:afterLines="200" w:after="624" w:line="560" w:lineRule="exact"/>
        <w:ind w:rightChars="-159" w:right="-334"/>
        <w:jc w:val="center"/>
        <w:rPr>
          <w:rFonts w:eastAsia="方正小标宋_GBK"/>
          <w:color w:val="000000" w:themeColor="text1"/>
          <w:sz w:val="44"/>
          <w:szCs w:val="44"/>
        </w:rPr>
      </w:pPr>
      <w:r w:rsidRPr="00F7056A">
        <w:rPr>
          <w:rFonts w:eastAsia="仿宋_GB2312"/>
          <w:color w:val="000000" w:themeColor="text1"/>
          <w:sz w:val="32"/>
          <w:szCs w:val="32"/>
        </w:rPr>
        <w:t>黄</w:t>
      </w:r>
      <w:r w:rsidR="008A4394" w:rsidRPr="00F7056A">
        <w:rPr>
          <w:rFonts w:eastAsia="仿宋_GB2312"/>
          <w:color w:val="000000" w:themeColor="text1"/>
          <w:sz w:val="32"/>
          <w:szCs w:val="32"/>
        </w:rPr>
        <w:t>环</w:t>
      </w:r>
      <w:r w:rsidR="00C61281" w:rsidRPr="00F7056A">
        <w:rPr>
          <w:rFonts w:eastAsia="仿宋_GB2312"/>
          <w:color w:val="000000" w:themeColor="text1"/>
          <w:sz w:val="32"/>
          <w:szCs w:val="32"/>
        </w:rPr>
        <w:t>建函〔</w:t>
      </w:r>
      <w:r w:rsidR="00C61281" w:rsidRPr="00F7056A">
        <w:rPr>
          <w:rFonts w:eastAsia="仿宋_GB2312"/>
          <w:color w:val="000000" w:themeColor="text1"/>
          <w:sz w:val="32"/>
          <w:szCs w:val="32"/>
        </w:rPr>
        <w:t>202</w:t>
      </w:r>
      <w:r w:rsidR="00165D45" w:rsidRPr="00F7056A">
        <w:rPr>
          <w:rFonts w:eastAsia="仿宋_GB2312"/>
          <w:color w:val="000000" w:themeColor="text1"/>
          <w:sz w:val="32"/>
          <w:szCs w:val="32"/>
        </w:rPr>
        <w:t>5</w:t>
      </w:r>
      <w:r w:rsidR="00C61281" w:rsidRPr="00F7056A">
        <w:rPr>
          <w:rFonts w:eastAsia="仿宋_GB2312"/>
          <w:color w:val="000000" w:themeColor="text1"/>
          <w:sz w:val="32"/>
          <w:szCs w:val="32"/>
        </w:rPr>
        <w:t>〕</w:t>
      </w:r>
      <w:r w:rsidR="00441E61" w:rsidRPr="00F7056A">
        <w:rPr>
          <w:rFonts w:eastAsia="仿宋_GB2312"/>
          <w:color w:val="000000" w:themeColor="text1"/>
          <w:sz w:val="32"/>
          <w:szCs w:val="32"/>
        </w:rPr>
        <w:t>7</w:t>
      </w:r>
      <w:r w:rsidR="00C61281" w:rsidRPr="00F7056A">
        <w:rPr>
          <w:rFonts w:eastAsia="仿宋_GB2312"/>
          <w:color w:val="000000" w:themeColor="text1"/>
          <w:sz w:val="32"/>
          <w:szCs w:val="32"/>
        </w:rPr>
        <w:t>号</w:t>
      </w:r>
    </w:p>
    <w:p w:rsidR="00441E61" w:rsidRPr="00F7056A" w:rsidRDefault="00441E61" w:rsidP="00441E61">
      <w:pPr>
        <w:autoSpaceDE w:val="0"/>
        <w:autoSpaceDN w:val="0"/>
        <w:adjustRightInd w:val="0"/>
        <w:snapToGrid w:val="0"/>
        <w:spacing w:line="560" w:lineRule="exact"/>
        <w:jc w:val="center"/>
        <w:rPr>
          <w:rFonts w:eastAsia="方正小标宋_GBK"/>
          <w:color w:val="000000"/>
          <w:spacing w:val="-10"/>
          <w:sz w:val="44"/>
          <w:szCs w:val="44"/>
        </w:rPr>
      </w:pPr>
      <w:proofErr w:type="gramStart"/>
      <w:r w:rsidRPr="00441E61">
        <w:rPr>
          <w:rFonts w:eastAsia="方正小标宋_GBK"/>
          <w:color w:val="000000"/>
          <w:spacing w:val="-10"/>
          <w:sz w:val="44"/>
          <w:szCs w:val="44"/>
        </w:rPr>
        <w:t>关于国网安徽省</w:t>
      </w:r>
      <w:proofErr w:type="gramEnd"/>
      <w:r w:rsidRPr="00441E61">
        <w:rPr>
          <w:rFonts w:eastAsia="方正小标宋_GBK"/>
          <w:color w:val="000000"/>
          <w:spacing w:val="-10"/>
          <w:sz w:val="44"/>
          <w:szCs w:val="44"/>
        </w:rPr>
        <w:t>电力有限公司黄山供电公司安徽黄山岩</w:t>
      </w:r>
      <w:proofErr w:type="gramStart"/>
      <w:r w:rsidRPr="00441E61">
        <w:rPr>
          <w:rFonts w:eastAsia="方正小标宋_GBK"/>
          <w:color w:val="000000"/>
          <w:spacing w:val="-10"/>
          <w:sz w:val="44"/>
          <w:szCs w:val="44"/>
        </w:rPr>
        <w:t>歙</w:t>
      </w:r>
      <w:proofErr w:type="gramEnd"/>
      <w:r w:rsidRPr="00441E61">
        <w:rPr>
          <w:rFonts w:eastAsia="方正小标宋_GBK"/>
          <w:color w:val="000000"/>
          <w:spacing w:val="-10"/>
          <w:sz w:val="44"/>
          <w:szCs w:val="44"/>
        </w:rPr>
        <w:t>220</w:t>
      </w:r>
      <w:r w:rsidRPr="00441E61">
        <w:rPr>
          <w:rFonts w:eastAsia="方正小标宋_GBK"/>
          <w:color w:val="000000"/>
          <w:spacing w:val="-10"/>
          <w:sz w:val="44"/>
          <w:szCs w:val="44"/>
        </w:rPr>
        <w:t>千伏变电站</w:t>
      </w:r>
      <w:r w:rsidRPr="00441E61">
        <w:rPr>
          <w:rFonts w:eastAsia="方正小标宋_GBK"/>
          <w:color w:val="000000"/>
          <w:spacing w:val="-10"/>
          <w:sz w:val="44"/>
          <w:szCs w:val="44"/>
        </w:rPr>
        <w:t>110</w:t>
      </w:r>
      <w:r w:rsidRPr="00441E61">
        <w:rPr>
          <w:rFonts w:eastAsia="方正小标宋_GBK"/>
          <w:color w:val="000000"/>
          <w:spacing w:val="-10"/>
          <w:sz w:val="44"/>
          <w:szCs w:val="44"/>
        </w:rPr>
        <w:t>千伏配套</w:t>
      </w:r>
    </w:p>
    <w:p w:rsidR="00441E61" w:rsidRPr="00441E61" w:rsidRDefault="00441E61" w:rsidP="00441E61">
      <w:pPr>
        <w:autoSpaceDE w:val="0"/>
        <w:autoSpaceDN w:val="0"/>
        <w:adjustRightInd w:val="0"/>
        <w:snapToGrid w:val="0"/>
        <w:spacing w:line="560" w:lineRule="exact"/>
        <w:jc w:val="center"/>
        <w:rPr>
          <w:rFonts w:eastAsia="方正小标宋_GBK"/>
          <w:color w:val="000000"/>
          <w:spacing w:val="-10"/>
          <w:sz w:val="44"/>
          <w:szCs w:val="44"/>
        </w:rPr>
      </w:pPr>
      <w:r w:rsidRPr="00441E61">
        <w:rPr>
          <w:rFonts w:eastAsia="方正小标宋_GBK"/>
          <w:color w:val="000000"/>
          <w:spacing w:val="-10"/>
          <w:sz w:val="44"/>
          <w:szCs w:val="44"/>
        </w:rPr>
        <w:t>送出工程项目环境影响报告表的批复</w:t>
      </w:r>
    </w:p>
    <w:p w:rsidR="00441E61" w:rsidRPr="00441E61" w:rsidRDefault="00441E61" w:rsidP="00441E61">
      <w:pPr>
        <w:adjustRightInd w:val="0"/>
        <w:snapToGrid w:val="0"/>
        <w:spacing w:line="560" w:lineRule="exact"/>
        <w:ind w:firstLineChars="200" w:firstLine="618"/>
        <w:rPr>
          <w:rFonts w:eastAsia="仿宋_GB2312"/>
          <w:b/>
          <w:bCs/>
          <w:spacing w:val="-6"/>
          <w:sz w:val="32"/>
          <w:szCs w:val="32"/>
        </w:rPr>
      </w:pPr>
    </w:p>
    <w:p w:rsidR="00441E61" w:rsidRPr="00441E61" w:rsidRDefault="00441E61" w:rsidP="00441E61">
      <w:pPr>
        <w:spacing w:line="560" w:lineRule="exact"/>
        <w:rPr>
          <w:rFonts w:eastAsia="仿宋_GB2312"/>
          <w:color w:val="000000"/>
          <w:sz w:val="32"/>
          <w:szCs w:val="32"/>
        </w:rPr>
      </w:pPr>
      <w:proofErr w:type="gramStart"/>
      <w:r w:rsidRPr="00441E61">
        <w:rPr>
          <w:rFonts w:eastAsia="仿宋_GB2312"/>
          <w:color w:val="000000"/>
          <w:sz w:val="32"/>
          <w:szCs w:val="32"/>
        </w:rPr>
        <w:t>国网安徽省</w:t>
      </w:r>
      <w:proofErr w:type="gramEnd"/>
      <w:r w:rsidRPr="00441E61">
        <w:rPr>
          <w:rFonts w:eastAsia="仿宋_GB2312"/>
          <w:color w:val="000000"/>
          <w:sz w:val="32"/>
          <w:szCs w:val="32"/>
        </w:rPr>
        <w:t>电力有限公司黄山供电公司：</w:t>
      </w:r>
    </w:p>
    <w:p w:rsidR="00441E61" w:rsidRPr="00441E61" w:rsidRDefault="00441E61" w:rsidP="00441E61">
      <w:pPr>
        <w:spacing w:line="560" w:lineRule="exact"/>
        <w:ind w:firstLineChars="200" w:firstLine="640"/>
        <w:rPr>
          <w:rFonts w:eastAsia="仿宋_GB2312"/>
          <w:color w:val="000000"/>
          <w:sz w:val="32"/>
          <w:szCs w:val="32"/>
        </w:rPr>
      </w:pPr>
      <w:r w:rsidRPr="00441E61">
        <w:rPr>
          <w:rFonts w:eastAsia="仿宋_GB2312"/>
          <w:color w:val="000000"/>
          <w:sz w:val="32"/>
          <w:szCs w:val="32"/>
        </w:rPr>
        <w:t>你公司报来安徽黄山岩</w:t>
      </w:r>
      <w:proofErr w:type="gramStart"/>
      <w:r w:rsidRPr="00441E61">
        <w:rPr>
          <w:rFonts w:eastAsia="仿宋_GB2312"/>
          <w:color w:val="000000"/>
          <w:sz w:val="32"/>
          <w:szCs w:val="32"/>
        </w:rPr>
        <w:t>歙</w:t>
      </w:r>
      <w:proofErr w:type="gramEnd"/>
      <w:r w:rsidRPr="00441E61">
        <w:rPr>
          <w:rFonts w:eastAsia="仿宋_GB2312"/>
          <w:color w:val="000000"/>
          <w:sz w:val="32"/>
          <w:szCs w:val="32"/>
        </w:rPr>
        <w:t>220</w:t>
      </w:r>
      <w:r w:rsidRPr="00441E61">
        <w:rPr>
          <w:rFonts w:eastAsia="仿宋_GB2312"/>
          <w:color w:val="000000"/>
          <w:sz w:val="32"/>
          <w:szCs w:val="32"/>
        </w:rPr>
        <w:t>千伏变电站</w:t>
      </w:r>
      <w:r w:rsidRPr="00441E61">
        <w:rPr>
          <w:rFonts w:eastAsia="仿宋_GB2312"/>
          <w:color w:val="000000"/>
          <w:sz w:val="32"/>
          <w:szCs w:val="32"/>
        </w:rPr>
        <w:t>110</w:t>
      </w:r>
      <w:r w:rsidRPr="00441E61">
        <w:rPr>
          <w:rFonts w:eastAsia="仿宋_GB2312"/>
          <w:color w:val="000000"/>
          <w:sz w:val="32"/>
          <w:szCs w:val="32"/>
        </w:rPr>
        <w:t>千伏配套送出工程《行政许可申请书》和核工业二七</w:t>
      </w:r>
      <w:r w:rsidRPr="00441E61">
        <w:rPr>
          <w:color w:val="000000"/>
          <w:sz w:val="32"/>
          <w:szCs w:val="32"/>
        </w:rPr>
        <w:t>〇</w:t>
      </w:r>
      <w:r w:rsidRPr="00441E61">
        <w:rPr>
          <w:rFonts w:eastAsia="仿宋_GB2312"/>
          <w:color w:val="000000"/>
          <w:sz w:val="32"/>
          <w:szCs w:val="32"/>
        </w:rPr>
        <w:t>研究所编制的《国网安徽省电力有限公司黄山供电公司安徽黄山岩歙</w:t>
      </w:r>
      <w:r w:rsidRPr="00441E61">
        <w:rPr>
          <w:rFonts w:eastAsia="仿宋_GB2312"/>
          <w:color w:val="000000"/>
          <w:sz w:val="32"/>
          <w:szCs w:val="32"/>
        </w:rPr>
        <w:t>220</w:t>
      </w:r>
      <w:r w:rsidRPr="00441E61">
        <w:rPr>
          <w:rFonts w:eastAsia="仿宋_GB2312"/>
          <w:color w:val="000000"/>
          <w:sz w:val="32"/>
          <w:szCs w:val="32"/>
        </w:rPr>
        <w:t>千伏变电站</w:t>
      </w:r>
      <w:r w:rsidRPr="00441E61">
        <w:rPr>
          <w:rFonts w:eastAsia="仿宋_GB2312"/>
          <w:color w:val="000000"/>
          <w:sz w:val="32"/>
          <w:szCs w:val="32"/>
        </w:rPr>
        <w:t>110</w:t>
      </w:r>
      <w:r w:rsidRPr="00441E61">
        <w:rPr>
          <w:rFonts w:eastAsia="仿宋_GB2312"/>
          <w:color w:val="000000"/>
          <w:sz w:val="32"/>
          <w:szCs w:val="32"/>
        </w:rPr>
        <w:t>千伏配套送出工程建设项目环境影响报告表》（以下简称《报告表》）收悉。项目跨越新安江歙县段尖头光</w:t>
      </w:r>
      <w:proofErr w:type="gramStart"/>
      <w:r w:rsidRPr="00441E61">
        <w:rPr>
          <w:rFonts w:eastAsia="仿宋_GB2312"/>
          <w:color w:val="000000"/>
          <w:sz w:val="32"/>
          <w:szCs w:val="32"/>
        </w:rPr>
        <w:t>唇鱼宽鳍</w:t>
      </w:r>
      <w:proofErr w:type="gramEnd"/>
      <w:r w:rsidRPr="00441E61">
        <w:rPr>
          <w:color w:val="000000"/>
          <w:sz w:val="32"/>
          <w:szCs w:val="32"/>
        </w:rPr>
        <w:t>鱲</w:t>
      </w:r>
      <w:r w:rsidRPr="00441E61">
        <w:rPr>
          <w:rFonts w:eastAsia="仿宋_GB2312"/>
          <w:color w:val="000000"/>
          <w:sz w:val="32"/>
          <w:szCs w:val="32"/>
        </w:rPr>
        <w:t>国家级水产种质资源保护区核心区</w:t>
      </w:r>
      <w:r w:rsidRPr="00441E61">
        <w:rPr>
          <w:rFonts w:eastAsia="仿宋_GB2312"/>
          <w:color w:val="000000"/>
          <w:sz w:val="32"/>
          <w:szCs w:val="32"/>
        </w:rPr>
        <w:t>,</w:t>
      </w:r>
      <w:r w:rsidRPr="00441E61">
        <w:rPr>
          <w:rFonts w:eastAsia="仿宋_GB2312"/>
          <w:color w:val="000000"/>
          <w:sz w:val="32"/>
          <w:szCs w:val="32"/>
        </w:rPr>
        <w:t>安徽省农业农村厅出具《安徽省农业农村厅关于安徽黄山岩歙</w:t>
      </w:r>
      <w:r w:rsidRPr="00441E61">
        <w:rPr>
          <w:rFonts w:eastAsia="仿宋_GB2312"/>
          <w:color w:val="000000"/>
          <w:sz w:val="32"/>
          <w:szCs w:val="32"/>
        </w:rPr>
        <w:t>220</w:t>
      </w:r>
      <w:r w:rsidRPr="00441E61">
        <w:rPr>
          <w:rFonts w:eastAsia="仿宋_GB2312"/>
          <w:color w:val="000000"/>
          <w:sz w:val="32"/>
          <w:szCs w:val="32"/>
        </w:rPr>
        <w:t>千伏变电站</w:t>
      </w:r>
      <w:r w:rsidRPr="00441E61">
        <w:rPr>
          <w:rFonts w:eastAsia="仿宋_GB2312"/>
          <w:color w:val="000000"/>
          <w:sz w:val="32"/>
          <w:szCs w:val="32"/>
        </w:rPr>
        <w:t>110</w:t>
      </w:r>
      <w:r w:rsidRPr="00441E61">
        <w:rPr>
          <w:rFonts w:eastAsia="仿宋_GB2312"/>
          <w:color w:val="000000"/>
          <w:sz w:val="32"/>
          <w:szCs w:val="32"/>
        </w:rPr>
        <w:t>千伏配套送出工程对新安江歙县段尖头</w:t>
      </w:r>
      <w:r w:rsidRPr="00441E61">
        <w:rPr>
          <w:color w:val="000000"/>
          <w:sz w:val="32"/>
          <w:szCs w:val="32"/>
        </w:rPr>
        <w:t>鯎</w:t>
      </w:r>
      <w:r w:rsidRPr="00441E61">
        <w:rPr>
          <w:rFonts w:eastAsia="仿宋_GB2312"/>
          <w:color w:val="000000"/>
          <w:sz w:val="32"/>
          <w:szCs w:val="32"/>
        </w:rPr>
        <w:t>光唇鱼宽鳍</w:t>
      </w:r>
      <w:r w:rsidRPr="00441E61">
        <w:rPr>
          <w:color w:val="000000"/>
          <w:sz w:val="32"/>
          <w:szCs w:val="32"/>
        </w:rPr>
        <w:t>鱲</w:t>
      </w:r>
      <w:r w:rsidRPr="00441E61">
        <w:rPr>
          <w:rFonts w:eastAsia="仿宋_GB2312"/>
          <w:color w:val="000000"/>
          <w:sz w:val="32"/>
          <w:szCs w:val="32"/>
        </w:rPr>
        <w:t>国家级水产种质资源保护区影响专题论证报告的审查意见》，认为在落实保护和补偿措施的前提下工程的施工和运营方案可以接受。歙县自然资源和规划局出具《关于</w:t>
      </w:r>
      <w:r w:rsidRPr="00441E61">
        <w:rPr>
          <w:rFonts w:eastAsia="仿宋_GB2312"/>
          <w:color w:val="000000"/>
          <w:sz w:val="32"/>
          <w:szCs w:val="32"/>
        </w:rPr>
        <w:lastRenderedPageBreak/>
        <w:t>补充征询安徽黄山岩敏</w:t>
      </w:r>
      <w:r w:rsidRPr="00441E61">
        <w:rPr>
          <w:rFonts w:eastAsia="仿宋_GB2312"/>
          <w:color w:val="000000"/>
          <w:sz w:val="32"/>
          <w:szCs w:val="32"/>
        </w:rPr>
        <w:t>220kV</w:t>
      </w:r>
      <w:r w:rsidRPr="00441E61">
        <w:rPr>
          <w:rFonts w:eastAsia="仿宋_GB2312"/>
          <w:color w:val="000000"/>
          <w:sz w:val="32"/>
          <w:szCs w:val="32"/>
        </w:rPr>
        <w:t>变电站</w:t>
      </w:r>
      <w:r w:rsidRPr="00441E61">
        <w:rPr>
          <w:rFonts w:eastAsia="仿宋_GB2312"/>
          <w:color w:val="000000"/>
          <w:sz w:val="32"/>
          <w:szCs w:val="32"/>
        </w:rPr>
        <w:t>110kV</w:t>
      </w:r>
      <w:r w:rsidRPr="00441E61">
        <w:rPr>
          <w:rFonts w:eastAsia="仿宋_GB2312"/>
          <w:color w:val="000000"/>
          <w:sz w:val="32"/>
          <w:szCs w:val="32"/>
        </w:rPr>
        <w:t>配套送出工程线路路径意见的函》，原则同意线路路径，路径穿越永久基本农田保护区，不涉及生态保护红线。</w:t>
      </w:r>
      <w:r w:rsidRPr="00441E61">
        <w:rPr>
          <w:rFonts w:eastAsia="仿宋_GB2312"/>
          <w:color w:val="000000"/>
          <w:sz w:val="32"/>
          <w:szCs w:val="32"/>
          <w:lang w:val="zh-CN"/>
        </w:rPr>
        <w:t>经组织专家技术函审，并在黄山市生态环境局网站公示，公众无异议。</w:t>
      </w:r>
      <w:r w:rsidRPr="00441E61">
        <w:rPr>
          <w:rFonts w:eastAsia="仿宋_GB2312"/>
          <w:color w:val="000000"/>
          <w:sz w:val="32"/>
          <w:szCs w:val="32"/>
        </w:rPr>
        <w:t>经研究，现对《报告表》批复如下：</w:t>
      </w:r>
    </w:p>
    <w:p w:rsidR="00441E61" w:rsidRPr="00441E61" w:rsidRDefault="00441E61" w:rsidP="00441E61">
      <w:pPr>
        <w:spacing w:line="560" w:lineRule="exact"/>
        <w:ind w:firstLineChars="200" w:firstLine="640"/>
        <w:rPr>
          <w:rFonts w:eastAsia="仿宋_GB2312"/>
          <w:color w:val="000000"/>
          <w:sz w:val="32"/>
          <w:szCs w:val="32"/>
        </w:rPr>
      </w:pPr>
      <w:r w:rsidRPr="00441E61">
        <w:rPr>
          <w:rFonts w:eastAsia="仿宋_GB2312"/>
          <w:color w:val="000000"/>
          <w:sz w:val="32"/>
          <w:szCs w:val="32"/>
        </w:rPr>
        <w:t>一、本项目位于黄山市歙县徽城镇、桂林镇、歙县经济开发区，总投资</w:t>
      </w:r>
      <w:r w:rsidRPr="00441E61">
        <w:rPr>
          <w:rFonts w:eastAsia="仿宋_GB2312"/>
          <w:color w:val="000000"/>
          <w:sz w:val="32"/>
          <w:szCs w:val="32"/>
        </w:rPr>
        <w:t>2937</w:t>
      </w:r>
      <w:r w:rsidRPr="00441E61">
        <w:rPr>
          <w:rFonts w:eastAsia="仿宋_GB2312"/>
          <w:color w:val="000000"/>
          <w:sz w:val="32"/>
          <w:szCs w:val="32"/>
        </w:rPr>
        <w:t>万元，其中环保投资</w:t>
      </w:r>
      <w:r w:rsidRPr="00441E61">
        <w:rPr>
          <w:rFonts w:eastAsia="仿宋_GB2312"/>
          <w:color w:val="000000"/>
          <w:sz w:val="32"/>
          <w:szCs w:val="32"/>
        </w:rPr>
        <w:t>136</w:t>
      </w:r>
      <w:r w:rsidRPr="00441E61">
        <w:rPr>
          <w:rFonts w:eastAsia="仿宋_GB2312"/>
          <w:color w:val="000000"/>
          <w:sz w:val="32"/>
          <w:szCs w:val="32"/>
        </w:rPr>
        <w:t>万元。主要包括站内通信工程、云川</w:t>
      </w:r>
      <w:r w:rsidRPr="00441E61">
        <w:rPr>
          <w:rFonts w:eastAsia="仿宋_GB2312"/>
          <w:color w:val="000000"/>
          <w:sz w:val="32"/>
          <w:szCs w:val="32"/>
        </w:rPr>
        <w:t>-</w:t>
      </w:r>
      <w:r w:rsidRPr="00441E61">
        <w:rPr>
          <w:rFonts w:eastAsia="仿宋_GB2312"/>
          <w:color w:val="000000"/>
          <w:sz w:val="32"/>
          <w:szCs w:val="32"/>
        </w:rPr>
        <w:t>黎明</w:t>
      </w:r>
      <w:r w:rsidRPr="00441E61">
        <w:rPr>
          <w:rFonts w:eastAsia="仿宋_GB2312"/>
          <w:color w:val="000000"/>
          <w:sz w:val="32"/>
          <w:szCs w:val="32"/>
        </w:rPr>
        <w:t>π</w:t>
      </w:r>
      <w:r w:rsidRPr="00441E61">
        <w:rPr>
          <w:rFonts w:eastAsia="仿宋_GB2312"/>
          <w:color w:val="000000"/>
          <w:sz w:val="32"/>
          <w:szCs w:val="32"/>
        </w:rPr>
        <w:t>入岩</w:t>
      </w:r>
      <w:proofErr w:type="gramStart"/>
      <w:r w:rsidRPr="00441E61">
        <w:rPr>
          <w:rFonts w:eastAsia="仿宋_GB2312"/>
          <w:color w:val="000000"/>
          <w:sz w:val="32"/>
          <w:szCs w:val="32"/>
        </w:rPr>
        <w:t>歙</w:t>
      </w:r>
      <w:proofErr w:type="gramEnd"/>
      <w:r w:rsidRPr="00441E61">
        <w:rPr>
          <w:rFonts w:eastAsia="仿宋_GB2312"/>
          <w:color w:val="000000"/>
          <w:sz w:val="32"/>
          <w:szCs w:val="32"/>
        </w:rPr>
        <w:t>变电站</w:t>
      </w:r>
      <w:r w:rsidRPr="00441E61">
        <w:rPr>
          <w:rFonts w:eastAsia="仿宋_GB2312"/>
          <w:color w:val="000000"/>
          <w:sz w:val="32"/>
          <w:szCs w:val="32"/>
        </w:rPr>
        <w:t>110kV</w:t>
      </w:r>
      <w:r w:rsidRPr="00441E61">
        <w:rPr>
          <w:rFonts w:eastAsia="仿宋_GB2312"/>
          <w:color w:val="000000"/>
          <w:sz w:val="32"/>
          <w:szCs w:val="32"/>
        </w:rPr>
        <w:t>线路工程、</w:t>
      </w:r>
      <w:proofErr w:type="gramStart"/>
      <w:r w:rsidRPr="00441E61">
        <w:rPr>
          <w:rFonts w:eastAsia="仿宋_GB2312"/>
          <w:color w:val="000000"/>
          <w:sz w:val="32"/>
          <w:szCs w:val="32"/>
        </w:rPr>
        <w:t>浩</w:t>
      </w:r>
      <w:proofErr w:type="gramEnd"/>
      <w:r w:rsidRPr="00441E61">
        <w:rPr>
          <w:rFonts w:eastAsia="仿宋_GB2312"/>
          <w:color w:val="000000"/>
          <w:sz w:val="32"/>
          <w:szCs w:val="32"/>
        </w:rPr>
        <w:t>村</w:t>
      </w:r>
      <w:r w:rsidRPr="00441E61">
        <w:rPr>
          <w:rFonts w:eastAsia="仿宋_GB2312"/>
          <w:color w:val="000000"/>
          <w:sz w:val="32"/>
          <w:szCs w:val="32"/>
        </w:rPr>
        <w:t>-</w:t>
      </w:r>
      <w:r w:rsidRPr="00441E61">
        <w:rPr>
          <w:rFonts w:eastAsia="仿宋_GB2312"/>
          <w:color w:val="000000"/>
          <w:sz w:val="32"/>
          <w:szCs w:val="32"/>
        </w:rPr>
        <w:t>上宅</w:t>
      </w:r>
      <w:r w:rsidRPr="00441E61">
        <w:rPr>
          <w:rFonts w:eastAsia="仿宋_GB2312"/>
          <w:color w:val="000000"/>
          <w:sz w:val="32"/>
          <w:szCs w:val="32"/>
        </w:rPr>
        <w:t>π</w:t>
      </w:r>
      <w:r w:rsidRPr="00441E61">
        <w:rPr>
          <w:rFonts w:eastAsia="仿宋_GB2312"/>
          <w:color w:val="000000"/>
          <w:sz w:val="32"/>
          <w:szCs w:val="32"/>
        </w:rPr>
        <w:t>入岩</w:t>
      </w:r>
      <w:proofErr w:type="gramStart"/>
      <w:r w:rsidRPr="00441E61">
        <w:rPr>
          <w:rFonts w:eastAsia="仿宋_GB2312"/>
          <w:color w:val="000000"/>
          <w:sz w:val="32"/>
          <w:szCs w:val="32"/>
        </w:rPr>
        <w:t>歙</w:t>
      </w:r>
      <w:proofErr w:type="gramEnd"/>
      <w:r w:rsidRPr="00441E61">
        <w:rPr>
          <w:rFonts w:eastAsia="仿宋_GB2312"/>
          <w:color w:val="000000"/>
          <w:sz w:val="32"/>
          <w:szCs w:val="32"/>
        </w:rPr>
        <w:t>变电站</w:t>
      </w:r>
      <w:r w:rsidRPr="00441E61">
        <w:rPr>
          <w:rFonts w:eastAsia="仿宋_GB2312"/>
          <w:color w:val="000000"/>
          <w:sz w:val="32"/>
          <w:szCs w:val="32"/>
        </w:rPr>
        <w:t>110kV</w:t>
      </w:r>
      <w:r w:rsidRPr="00441E61">
        <w:rPr>
          <w:rFonts w:eastAsia="仿宋_GB2312"/>
          <w:color w:val="000000"/>
          <w:sz w:val="32"/>
          <w:szCs w:val="32"/>
        </w:rPr>
        <w:t>架空线路工程、</w:t>
      </w:r>
      <w:proofErr w:type="gramStart"/>
      <w:r w:rsidRPr="00441E61">
        <w:rPr>
          <w:rFonts w:eastAsia="仿宋_GB2312"/>
          <w:color w:val="000000"/>
          <w:sz w:val="32"/>
          <w:szCs w:val="32"/>
        </w:rPr>
        <w:t>浩</w:t>
      </w:r>
      <w:proofErr w:type="gramEnd"/>
      <w:r w:rsidRPr="00441E61">
        <w:rPr>
          <w:rFonts w:eastAsia="仿宋_GB2312"/>
          <w:color w:val="000000"/>
          <w:sz w:val="32"/>
          <w:szCs w:val="32"/>
        </w:rPr>
        <w:t>村</w:t>
      </w:r>
      <w:r w:rsidRPr="00441E61">
        <w:rPr>
          <w:rFonts w:eastAsia="仿宋_GB2312"/>
          <w:color w:val="000000"/>
          <w:sz w:val="32"/>
          <w:szCs w:val="32"/>
        </w:rPr>
        <w:t>-</w:t>
      </w:r>
      <w:r w:rsidRPr="00441E61">
        <w:rPr>
          <w:rFonts w:eastAsia="仿宋_GB2312"/>
          <w:color w:val="000000"/>
          <w:sz w:val="32"/>
          <w:szCs w:val="32"/>
        </w:rPr>
        <w:t>上宅</w:t>
      </w:r>
      <w:r w:rsidRPr="00441E61">
        <w:rPr>
          <w:rFonts w:eastAsia="仿宋_GB2312"/>
          <w:color w:val="000000"/>
          <w:sz w:val="32"/>
          <w:szCs w:val="32"/>
        </w:rPr>
        <w:t>π</w:t>
      </w:r>
      <w:r w:rsidRPr="00441E61">
        <w:rPr>
          <w:rFonts w:eastAsia="仿宋_GB2312"/>
          <w:color w:val="000000"/>
          <w:sz w:val="32"/>
          <w:szCs w:val="32"/>
        </w:rPr>
        <w:t>入岩</w:t>
      </w:r>
      <w:proofErr w:type="gramStart"/>
      <w:r w:rsidRPr="00441E61">
        <w:rPr>
          <w:rFonts w:eastAsia="仿宋_GB2312"/>
          <w:color w:val="000000"/>
          <w:sz w:val="32"/>
          <w:szCs w:val="32"/>
        </w:rPr>
        <w:t>歙</w:t>
      </w:r>
      <w:proofErr w:type="gramEnd"/>
      <w:r w:rsidRPr="00441E61">
        <w:rPr>
          <w:rFonts w:eastAsia="仿宋_GB2312"/>
          <w:color w:val="000000"/>
          <w:sz w:val="32"/>
          <w:szCs w:val="32"/>
        </w:rPr>
        <w:t>变电站</w:t>
      </w:r>
      <w:r w:rsidRPr="00441E61">
        <w:rPr>
          <w:rFonts w:eastAsia="仿宋_GB2312"/>
          <w:color w:val="000000"/>
          <w:sz w:val="32"/>
          <w:szCs w:val="32"/>
        </w:rPr>
        <w:t>110kV</w:t>
      </w:r>
      <w:r w:rsidRPr="00441E61">
        <w:rPr>
          <w:rFonts w:eastAsia="仿宋_GB2312"/>
          <w:color w:val="000000"/>
          <w:sz w:val="32"/>
          <w:szCs w:val="32"/>
        </w:rPr>
        <w:t>电缆线路工程</w:t>
      </w:r>
      <w:r w:rsidRPr="00441E61">
        <w:rPr>
          <w:rFonts w:eastAsia="仿宋_GB2312"/>
          <w:color w:val="000000"/>
          <w:sz w:val="32"/>
          <w:szCs w:val="32"/>
        </w:rPr>
        <w:t>,</w:t>
      </w:r>
      <w:r w:rsidRPr="00441E61">
        <w:rPr>
          <w:rFonts w:eastAsia="仿宋_GB2312"/>
          <w:color w:val="000000"/>
          <w:sz w:val="32"/>
          <w:szCs w:val="32"/>
        </w:rPr>
        <w:t>新建</w:t>
      </w:r>
      <w:r w:rsidRPr="00441E61">
        <w:rPr>
          <w:rFonts w:eastAsia="仿宋_GB2312"/>
          <w:color w:val="000000"/>
          <w:sz w:val="32"/>
          <w:szCs w:val="32"/>
        </w:rPr>
        <w:t>110</w:t>
      </w:r>
      <w:r w:rsidRPr="00441E61">
        <w:rPr>
          <w:rFonts w:eastAsia="仿宋_GB2312"/>
          <w:color w:val="000000"/>
          <w:sz w:val="32"/>
          <w:szCs w:val="32"/>
        </w:rPr>
        <w:t>千伏线路</w:t>
      </w:r>
      <w:r w:rsidRPr="00441E61">
        <w:rPr>
          <w:rFonts w:eastAsia="仿宋_GB2312"/>
          <w:color w:val="000000"/>
          <w:sz w:val="32"/>
          <w:szCs w:val="32"/>
        </w:rPr>
        <w:t>12.4km(</w:t>
      </w:r>
      <w:r w:rsidRPr="00441E61">
        <w:rPr>
          <w:rFonts w:eastAsia="仿宋_GB2312"/>
          <w:color w:val="000000"/>
          <w:sz w:val="32"/>
          <w:szCs w:val="32"/>
        </w:rPr>
        <w:t>折单，下同</w:t>
      </w:r>
      <w:r w:rsidRPr="00441E61">
        <w:rPr>
          <w:rFonts w:eastAsia="仿宋_GB2312"/>
          <w:color w:val="000000"/>
          <w:sz w:val="32"/>
          <w:szCs w:val="32"/>
        </w:rPr>
        <w:t>)</w:t>
      </w:r>
      <w:r w:rsidRPr="00441E61">
        <w:rPr>
          <w:rFonts w:eastAsia="仿宋_GB2312"/>
          <w:color w:val="000000"/>
          <w:sz w:val="32"/>
          <w:szCs w:val="32"/>
        </w:rPr>
        <w:t>，其中架空线路工程</w:t>
      </w:r>
      <w:r w:rsidRPr="00441E61">
        <w:rPr>
          <w:rFonts w:eastAsia="仿宋_GB2312"/>
          <w:color w:val="000000"/>
          <w:sz w:val="32"/>
          <w:szCs w:val="32"/>
        </w:rPr>
        <w:t>12.2km</w:t>
      </w:r>
      <w:r w:rsidRPr="00441E61">
        <w:rPr>
          <w:rFonts w:eastAsia="仿宋_GB2312"/>
          <w:color w:val="000000"/>
          <w:sz w:val="32"/>
          <w:szCs w:val="32"/>
        </w:rPr>
        <w:t>、电缆线路工程</w:t>
      </w:r>
      <w:r w:rsidRPr="00441E61">
        <w:rPr>
          <w:rFonts w:eastAsia="仿宋_GB2312"/>
          <w:color w:val="000000"/>
          <w:sz w:val="32"/>
          <w:szCs w:val="32"/>
        </w:rPr>
        <w:t>0.2km</w:t>
      </w:r>
      <w:r w:rsidRPr="00441E61">
        <w:rPr>
          <w:rFonts w:eastAsia="仿宋_GB2312"/>
          <w:color w:val="000000"/>
          <w:sz w:val="32"/>
          <w:szCs w:val="32"/>
        </w:rPr>
        <w:t>，新建通信光缆</w:t>
      </w:r>
      <w:r w:rsidRPr="00441E61">
        <w:rPr>
          <w:rFonts w:eastAsia="仿宋_GB2312"/>
          <w:color w:val="000000"/>
          <w:sz w:val="32"/>
          <w:szCs w:val="32"/>
        </w:rPr>
        <w:t>12.4km</w:t>
      </w:r>
      <w:r w:rsidRPr="00441E61">
        <w:rPr>
          <w:rFonts w:eastAsia="仿宋_GB2312"/>
          <w:color w:val="000000"/>
          <w:sz w:val="32"/>
          <w:szCs w:val="32"/>
        </w:rPr>
        <w:t>，新建杆塔</w:t>
      </w:r>
      <w:r w:rsidRPr="00441E61">
        <w:rPr>
          <w:rFonts w:eastAsia="仿宋_GB2312"/>
          <w:color w:val="000000"/>
          <w:sz w:val="32"/>
          <w:szCs w:val="32"/>
        </w:rPr>
        <w:t>40</w:t>
      </w:r>
      <w:r w:rsidRPr="00441E61">
        <w:rPr>
          <w:rFonts w:eastAsia="仿宋_GB2312"/>
          <w:color w:val="000000"/>
          <w:sz w:val="32"/>
          <w:szCs w:val="32"/>
        </w:rPr>
        <w:t>座。</w:t>
      </w:r>
    </w:p>
    <w:p w:rsidR="00441E61" w:rsidRPr="00441E61" w:rsidRDefault="00441E61" w:rsidP="00441E61">
      <w:pPr>
        <w:spacing w:line="560" w:lineRule="exact"/>
        <w:ind w:firstLineChars="200" w:firstLine="640"/>
        <w:rPr>
          <w:rFonts w:eastAsia="仿宋_GB2312"/>
          <w:color w:val="000000"/>
          <w:sz w:val="32"/>
          <w:szCs w:val="32"/>
          <w:lang w:val="zh-CN"/>
        </w:rPr>
      </w:pPr>
      <w:r w:rsidRPr="00441E61">
        <w:rPr>
          <w:rFonts w:eastAsia="仿宋_GB2312"/>
          <w:color w:val="000000"/>
          <w:sz w:val="32"/>
          <w:szCs w:val="32"/>
        </w:rPr>
        <w:t>二、我局经研究，从生态环境保护角度，同意你公司按《报告表》所列建设项目的性质、规模、地点和</w:t>
      </w:r>
      <w:proofErr w:type="gramStart"/>
      <w:r w:rsidRPr="00441E61">
        <w:rPr>
          <w:rFonts w:eastAsia="仿宋_GB2312"/>
          <w:color w:val="000000"/>
          <w:sz w:val="32"/>
          <w:szCs w:val="32"/>
        </w:rPr>
        <w:t>拟采取</w:t>
      </w:r>
      <w:proofErr w:type="gramEnd"/>
      <w:r w:rsidRPr="00441E61">
        <w:rPr>
          <w:rFonts w:eastAsia="仿宋_GB2312"/>
          <w:color w:val="000000"/>
          <w:sz w:val="32"/>
          <w:szCs w:val="32"/>
        </w:rPr>
        <w:t>的各项污染防治、生态保护措施进行建设，并重</w:t>
      </w:r>
      <w:r w:rsidRPr="00441E61">
        <w:rPr>
          <w:rFonts w:eastAsia="仿宋_GB2312"/>
          <w:color w:val="000000"/>
          <w:sz w:val="32"/>
          <w:szCs w:val="32"/>
          <w:lang w:val="zh-CN"/>
        </w:rPr>
        <w:t>点做好以下工作：</w:t>
      </w:r>
    </w:p>
    <w:p w:rsidR="00441E61" w:rsidRPr="00441E61" w:rsidRDefault="00441E61" w:rsidP="00441E61">
      <w:pPr>
        <w:spacing w:line="560" w:lineRule="exact"/>
        <w:ind w:firstLineChars="200" w:firstLine="640"/>
        <w:rPr>
          <w:kern w:val="0"/>
          <w:sz w:val="24"/>
          <w:szCs w:val="20"/>
          <w:lang w:val="zh-CN"/>
        </w:rPr>
      </w:pPr>
      <w:r w:rsidRPr="00441E61">
        <w:rPr>
          <w:rFonts w:eastAsia="仿宋_GB2312"/>
          <w:color w:val="000000"/>
          <w:sz w:val="32"/>
          <w:szCs w:val="32"/>
          <w:lang w:val="zh-CN"/>
        </w:rPr>
        <w:t>（一）切实落实</w:t>
      </w:r>
      <w:r w:rsidRPr="00441E61">
        <w:rPr>
          <w:rFonts w:eastAsia="仿宋_GB2312"/>
          <w:color w:val="000000"/>
          <w:sz w:val="32"/>
          <w:szCs w:val="32"/>
        </w:rPr>
        <w:t>水产种质资源保护区措施。项目应严格按照《安徽省农业农村厅关于安徽黄山岩歙</w:t>
      </w:r>
      <w:r w:rsidRPr="00441E61">
        <w:rPr>
          <w:rFonts w:eastAsia="仿宋_GB2312"/>
          <w:color w:val="000000"/>
          <w:sz w:val="32"/>
          <w:szCs w:val="32"/>
        </w:rPr>
        <w:t>220</w:t>
      </w:r>
      <w:r w:rsidRPr="00441E61">
        <w:rPr>
          <w:rFonts w:eastAsia="仿宋_GB2312"/>
          <w:color w:val="000000"/>
          <w:sz w:val="32"/>
          <w:szCs w:val="32"/>
        </w:rPr>
        <w:t>千伏变电站</w:t>
      </w:r>
      <w:r w:rsidRPr="00441E61">
        <w:rPr>
          <w:rFonts w:eastAsia="仿宋_GB2312"/>
          <w:color w:val="000000"/>
          <w:sz w:val="32"/>
          <w:szCs w:val="32"/>
        </w:rPr>
        <w:t>110</w:t>
      </w:r>
      <w:r w:rsidRPr="00441E61">
        <w:rPr>
          <w:rFonts w:eastAsia="仿宋_GB2312"/>
          <w:color w:val="000000"/>
          <w:sz w:val="32"/>
          <w:szCs w:val="32"/>
        </w:rPr>
        <w:t>千伏配套送出工程对新安江歙县段尖头</w:t>
      </w:r>
      <w:r w:rsidRPr="00441E61">
        <w:rPr>
          <w:color w:val="000000"/>
          <w:sz w:val="32"/>
          <w:szCs w:val="32"/>
        </w:rPr>
        <w:t>鯎</w:t>
      </w:r>
      <w:r w:rsidRPr="00441E61">
        <w:rPr>
          <w:rFonts w:eastAsia="仿宋_GB2312"/>
          <w:color w:val="000000"/>
          <w:sz w:val="32"/>
          <w:szCs w:val="32"/>
        </w:rPr>
        <w:t>光唇鱼宽鳍</w:t>
      </w:r>
      <w:r w:rsidRPr="00441E61">
        <w:rPr>
          <w:color w:val="000000"/>
          <w:sz w:val="32"/>
          <w:szCs w:val="32"/>
        </w:rPr>
        <w:t>鱲</w:t>
      </w:r>
      <w:r w:rsidRPr="00441E61">
        <w:rPr>
          <w:rFonts w:eastAsia="仿宋_GB2312"/>
          <w:color w:val="000000"/>
          <w:sz w:val="32"/>
          <w:szCs w:val="32"/>
        </w:rPr>
        <w:t>国家级水产种质资源保护区影响专题论证报告的审查意见》要求，落实水生生物增殖放流、工程影响评估与补充调查、鱼类栖息地修复和保护区管护能力提升等措施，</w:t>
      </w:r>
      <w:proofErr w:type="gramStart"/>
      <w:r w:rsidRPr="00441E61">
        <w:rPr>
          <w:rFonts w:eastAsia="仿宋_GB2312"/>
          <w:color w:val="000000"/>
          <w:sz w:val="32"/>
          <w:szCs w:val="32"/>
        </w:rPr>
        <w:t>落细电磁场</w:t>
      </w:r>
      <w:proofErr w:type="gramEnd"/>
      <w:r w:rsidRPr="00441E61">
        <w:rPr>
          <w:rFonts w:eastAsia="仿宋_GB2312"/>
          <w:color w:val="000000"/>
          <w:sz w:val="32"/>
          <w:szCs w:val="32"/>
        </w:rPr>
        <w:t>、噪声、废气、废水等污染防治措施，最大程度减小对新安江歙县段尖头</w:t>
      </w:r>
      <w:r w:rsidRPr="00441E61">
        <w:rPr>
          <w:color w:val="000000"/>
          <w:sz w:val="32"/>
          <w:szCs w:val="32"/>
        </w:rPr>
        <w:t>鱥</w:t>
      </w:r>
      <w:r w:rsidRPr="00441E61">
        <w:rPr>
          <w:rFonts w:eastAsia="仿宋_GB2312"/>
          <w:color w:val="000000"/>
          <w:sz w:val="32"/>
          <w:szCs w:val="32"/>
        </w:rPr>
        <w:t>光</w:t>
      </w:r>
      <w:proofErr w:type="gramStart"/>
      <w:r w:rsidRPr="00441E61">
        <w:rPr>
          <w:rFonts w:eastAsia="仿宋_GB2312"/>
          <w:color w:val="000000"/>
          <w:sz w:val="32"/>
          <w:szCs w:val="32"/>
        </w:rPr>
        <w:t>唇鱼宽鳍</w:t>
      </w:r>
      <w:proofErr w:type="gramEnd"/>
      <w:r w:rsidRPr="00441E61">
        <w:rPr>
          <w:color w:val="000000"/>
          <w:sz w:val="32"/>
          <w:szCs w:val="32"/>
        </w:rPr>
        <w:t>鱲</w:t>
      </w:r>
      <w:r w:rsidRPr="00441E61">
        <w:rPr>
          <w:rFonts w:eastAsia="仿宋_GB2312"/>
          <w:color w:val="000000"/>
          <w:sz w:val="32"/>
          <w:szCs w:val="32"/>
        </w:rPr>
        <w:t>国家级水产种质资源保护区的影响。</w:t>
      </w:r>
    </w:p>
    <w:p w:rsidR="00441E61" w:rsidRPr="00441E61" w:rsidRDefault="00441E61" w:rsidP="00441E61">
      <w:pPr>
        <w:spacing w:line="560" w:lineRule="exact"/>
        <w:ind w:firstLineChars="200" w:firstLine="640"/>
        <w:rPr>
          <w:rFonts w:eastAsia="仿宋_GB2312"/>
          <w:color w:val="000000"/>
          <w:sz w:val="32"/>
          <w:szCs w:val="32"/>
        </w:rPr>
      </w:pPr>
      <w:r w:rsidRPr="00441E61">
        <w:rPr>
          <w:rFonts w:eastAsia="仿宋_GB2312"/>
          <w:color w:val="000000"/>
          <w:sz w:val="32"/>
          <w:szCs w:val="32"/>
        </w:rPr>
        <w:lastRenderedPageBreak/>
        <w:t>（二）切实落实各项生态保护措施。应制</w:t>
      </w:r>
      <w:proofErr w:type="gramStart"/>
      <w:r w:rsidRPr="00441E61">
        <w:rPr>
          <w:rFonts w:eastAsia="仿宋_GB2312"/>
          <w:color w:val="000000"/>
          <w:sz w:val="32"/>
          <w:szCs w:val="32"/>
        </w:rPr>
        <w:t>定科学</w:t>
      </w:r>
      <w:proofErr w:type="gramEnd"/>
      <w:r w:rsidRPr="00441E61">
        <w:rPr>
          <w:rFonts w:eastAsia="仿宋_GB2312"/>
          <w:color w:val="000000"/>
          <w:sz w:val="32"/>
          <w:szCs w:val="32"/>
        </w:rPr>
        <w:t>的施工计划，合理设置塔基、牵张场、跨越场、临时施工场地、施工道路，严禁永久及临时用地占用水产种质资源保护区，严格控制施工作业范围，在施工区、工程影响区等要尽量减少对地表植被的干扰和破坏，在林地范围内施工采用高塔跨越方式减少对环境的影响，采用骡驴、</w:t>
      </w:r>
      <w:proofErr w:type="gramStart"/>
      <w:r w:rsidRPr="00441E61">
        <w:rPr>
          <w:rFonts w:eastAsia="仿宋_GB2312"/>
          <w:color w:val="000000"/>
          <w:sz w:val="32"/>
          <w:szCs w:val="32"/>
        </w:rPr>
        <w:t>索线等</w:t>
      </w:r>
      <w:proofErr w:type="gramEnd"/>
      <w:r w:rsidRPr="00441E61">
        <w:rPr>
          <w:rFonts w:eastAsia="仿宋_GB2312"/>
          <w:color w:val="000000"/>
          <w:sz w:val="32"/>
          <w:szCs w:val="32"/>
        </w:rPr>
        <w:t>影响小的原材料运输方式，减少施工便道临时使用林地对林地及土壤的扰动，表土及开挖土</w:t>
      </w:r>
      <w:proofErr w:type="gramStart"/>
      <w:r w:rsidRPr="00441E61">
        <w:rPr>
          <w:rFonts w:eastAsia="仿宋_GB2312"/>
          <w:color w:val="000000"/>
          <w:sz w:val="32"/>
          <w:szCs w:val="32"/>
        </w:rPr>
        <w:t>石采取</w:t>
      </w:r>
      <w:proofErr w:type="gramEnd"/>
      <w:r w:rsidRPr="00441E61">
        <w:rPr>
          <w:rFonts w:eastAsia="仿宋_GB2312"/>
          <w:color w:val="000000"/>
          <w:sz w:val="32"/>
          <w:szCs w:val="32"/>
        </w:rPr>
        <w:t>围挡、覆盖，挖、填方塔基边坡采取工程防护等措施，并及时对临时占地进行生态恢复，恢复自然生态，最大程度减少项目建设对生态环境的影响。加强施工期和运行期环境管理，</w:t>
      </w:r>
      <w:proofErr w:type="gramStart"/>
      <w:r w:rsidRPr="00441E61">
        <w:rPr>
          <w:rFonts w:eastAsia="仿宋_GB2312"/>
          <w:color w:val="000000"/>
          <w:sz w:val="32"/>
          <w:szCs w:val="32"/>
        </w:rPr>
        <w:t>准确落实</w:t>
      </w:r>
      <w:proofErr w:type="gramEnd"/>
      <w:r w:rsidRPr="00441E61">
        <w:rPr>
          <w:rFonts w:eastAsia="仿宋_GB2312"/>
          <w:color w:val="000000"/>
          <w:sz w:val="32"/>
          <w:szCs w:val="32"/>
        </w:rPr>
        <w:t>各项生态系统、水土保持、植物资源、野生动物资源以及土地利用等保护措施。</w:t>
      </w:r>
    </w:p>
    <w:p w:rsidR="00441E61" w:rsidRPr="00441E61" w:rsidRDefault="00441E61" w:rsidP="00441E61">
      <w:pPr>
        <w:spacing w:line="560" w:lineRule="exact"/>
        <w:ind w:firstLineChars="200" w:firstLine="640"/>
        <w:rPr>
          <w:rFonts w:eastAsia="仿宋_GB2312"/>
          <w:color w:val="000000"/>
          <w:sz w:val="32"/>
          <w:szCs w:val="32"/>
        </w:rPr>
      </w:pPr>
      <w:r w:rsidRPr="00441E61">
        <w:rPr>
          <w:rFonts w:eastAsia="仿宋_GB2312"/>
          <w:color w:val="000000"/>
          <w:sz w:val="32"/>
          <w:szCs w:val="32"/>
        </w:rPr>
        <w:t>（三）严格落实工频电场、工频磁场等环境保护措施。应严格落实《报告表》中提出的工频电场、磁场防护和污染防治措施，按照设计规程文明、安全施工，通过合理设置线路路径、架线高度等方式，确保本工程工频电场、磁场所致的公众曝露水平和架空输电线路线下的耕地、园地等场所的电场强度水平满足《电磁环境控制限值》（</w:t>
      </w:r>
      <w:r w:rsidRPr="00441E61">
        <w:rPr>
          <w:rFonts w:eastAsia="仿宋_GB2312"/>
          <w:color w:val="000000"/>
          <w:sz w:val="32"/>
          <w:szCs w:val="32"/>
        </w:rPr>
        <w:t>GB8702-2014</w:t>
      </w:r>
      <w:r w:rsidRPr="00441E61">
        <w:rPr>
          <w:rFonts w:eastAsia="仿宋_GB2312"/>
          <w:color w:val="000000"/>
          <w:sz w:val="32"/>
          <w:szCs w:val="32"/>
        </w:rPr>
        <w:t>）中相关限值要求。</w:t>
      </w:r>
    </w:p>
    <w:p w:rsidR="00441E61" w:rsidRPr="00441E61" w:rsidRDefault="00441E61" w:rsidP="00441E61">
      <w:pPr>
        <w:spacing w:line="560" w:lineRule="exact"/>
        <w:ind w:firstLineChars="200" w:firstLine="640"/>
        <w:rPr>
          <w:rFonts w:eastAsia="仿宋_GB2312"/>
          <w:color w:val="000000"/>
          <w:sz w:val="32"/>
          <w:szCs w:val="32"/>
        </w:rPr>
      </w:pPr>
      <w:r w:rsidRPr="00441E61">
        <w:rPr>
          <w:rFonts w:eastAsia="仿宋_GB2312"/>
          <w:color w:val="000000"/>
          <w:sz w:val="32"/>
          <w:szCs w:val="32"/>
        </w:rPr>
        <w:t>（四）落实大气环境保护措施。建设期间施工过程中应采取覆盖、密闭运输方式，对施工场地产生的扬尘应及时洒水抑尘，在施工中按照《安徽省大气污染防治条例》《安徽省建筑工程施工扬尘污染防治规定》《黄山市建设工程扬尘污染防治管理办法》防止扬尘污染，保障施工场地周边、临</w:t>
      </w:r>
      <w:r w:rsidRPr="00441E61">
        <w:rPr>
          <w:rFonts w:eastAsia="仿宋_GB2312"/>
          <w:color w:val="000000"/>
          <w:sz w:val="32"/>
          <w:szCs w:val="32"/>
        </w:rPr>
        <w:lastRenderedPageBreak/>
        <w:t>时占地等环境达到《环境空气质量标准》（</w:t>
      </w:r>
      <w:r w:rsidRPr="00441E61">
        <w:rPr>
          <w:rFonts w:eastAsia="仿宋_GB2312"/>
          <w:color w:val="000000"/>
          <w:sz w:val="32"/>
          <w:szCs w:val="32"/>
        </w:rPr>
        <w:t>GB3095-2012</w:t>
      </w:r>
      <w:r w:rsidRPr="00441E61">
        <w:rPr>
          <w:rFonts w:eastAsia="仿宋_GB2312"/>
          <w:color w:val="000000"/>
          <w:sz w:val="32"/>
          <w:szCs w:val="32"/>
        </w:rPr>
        <w:t>）及</w:t>
      </w:r>
      <w:r w:rsidRPr="00441E61">
        <w:rPr>
          <w:rFonts w:eastAsia="仿宋_GB2312"/>
          <w:color w:val="000000"/>
          <w:sz w:val="32"/>
          <w:szCs w:val="32"/>
        </w:rPr>
        <w:t>2018</w:t>
      </w:r>
      <w:r w:rsidRPr="00441E61">
        <w:rPr>
          <w:rFonts w:eastAsia="仿宋_GB2312"/>
          <w:color w:val="000000"/>
          <w:sz w:val="32"/>
          <w:szCs w:val="32"/>
        </w:rPr>
        <w:t>年修改单表</w:t>
      </w:r>
      <w:r w:rsidRPr="00441E61">
        <w:rPr>
          <w:rFonts w:eastAsia="仿宋_GB2312"/>
          <w:color w:val="000000"/>
          <w:sz w:val="32"/>
          <w:szCs w:val="32"/>
        </w:rPr>
        <w:t>1</w:t>
      </w:r>
      <w:r w:rsidRPr="00441E61">
        <w:rPr>
          <w:rFonts w:eastAsia="仿宋_GB2312"/>
          <w:color w:val="000000"/>
          <w:sz w:val="32"/>
          <w:szCs w:val="32"/>
        </w:rPr>
        <w:t>、表</w:t>
      </w:r>
      <w:r w:rsidRPr="00441E61">
        <w:rPr>
          <w:rFonts w:eastAsia="仿宋_GB2312"/>
          <w:color w:val="000000"/>
          <w:sz w:val="32"/>
          <w:szCs w:val="32"/>
        </w:rPr>
        <w:t>2</w:t>
      </w:r>
      <w:r w:rsidRPr="00441E61">
        <w:rPr>
          <w:rFonts w:eastAsia="仿宋_GB2312"/>
          <w:color w:val="000000"/>
          <w:sz w:val="32"/>
          <w:szCs w:val="32"/>
        </w:rPr>
        <w:t>中的二级标准。</w:t>
      </w:r>
    </w:p>
    <w:p w:rsidR="00441E61" w:rsidRPr="00441E61" w:rsidRDefault="00441E61" w:rsidP="00441E61">
      <w:pPr>
        <w:spacing w:line="560" w:lineRule="exact"/>
        <w:ind w:firstLineChars="200" w:firstLine="640"/>
        <w:rPr>
          <w:rFonts w:eastAsia="仿宋_GB2312"/>
          <w:color w:val="000000"/>
          <w:sz w:val="32"/>
          <w:szCs w:val="32"/>
        </w:rPr>
      </w:pPr>
      <w:r w:rsidRPr="00441E61">
        <w:rPr>
          <w:rFonts w:eastAsia="仿宋_GB2312"/>
          <w:color w:val="000000"/>
          <w:sz w:val="32"/>
          <w:szCs w:val="32"/>
        </w:rPr>
        <w:t>（五）落实地表水环境保护措施。项目在水产种质资源保护区内无涉水施工，施工期废水应设置沉淀池，经沉淀后循环使用不外排；施工人员生活污水经市政污水管网排入歙县污水处理厂处理达标后排放。</w:t>
      </w:r>
    </w:p>
    <w:p w:rsidR="00441E61" w:rsidRPr="00441E61" w:rsidRDefault="00441E61" w:rsidP="00441E61">
      <w:pPr>
        <w:spacing w:line="560" w:lineRule="exact"/>
        <w:ind w:firstLineChars="200" w:firstLine="640"/>
        <w:rPr>
          <w:rFonts w:eastAsia="仿宋_GB2312"/>
          <w:color w:val="000000"/>
          <w:sz w:val="32"/>
          <w:szCs w:val="32"/>
        </w:rPr>
      </w:pPr>
      <w:r w:rsidRPr="00441E61">
        <w:rPr>
          <w:rFonts w:eastAsia="仿宋_GB2312"/>
          <w:color w:val="000000"/>
          <w:sz w:val="32"/>
          <w:szCs w:val="32"/>
        </w:rPr>
        <w:t>（六）做好固体废物污染防治工作。项目工程挖填方必须做好土石方动态平衡，</w:t>
      </w:r>
      <w:proofErr w:type="gramStart"/>
      <w:r w:rsidRPr="00441E61">
        <w:rPr>
          <w:rFonts w:eastAsia="仿宋_GB2312"/>
          <w:color w:val="000000"/>
          <w:sz w:val="32"/>
          <w:szCs w:val="32"/>
        </w:rPr>
        <w:t>做好弃方的</w:t>
      </w:r>
      <w:proofErr w:type="gramEnd"/>
      <w:r w:rsidRPr="00441E61">
        <w:rPr>
          <w:rFonts w:eastAsia="仿宋_GB2312"/>
          <w:color w:val="000000"/>
          <w:sz w:val="32"/>
          <w:szCs w:val="32"/>
        </w:rPr>
        <w:t>综合利用，不得随意堆放；项目产生的一般</w:t>
      </w:r>
      <w:proofErr w:type="gramStart"/>
      <w:r w:rsidRPr="00441E61">
        <w:rPr>
          <w:rFonts w:eastAsia="仿宋_GB2312"/>
          <w:color w:val="000000"/>
          <w:sz w:val="32"/>
          <w:szCs w:val="32"/>
        </w:rPr>
        <w:t>固废应分类</w:t>
      </w:r>
      <w:proofErr w:type="gramEnd"/>
      <w:r w:rsidRPr="00441E61">
        <w:rPr>
          <w:rFonts w:eastAsia="仿宋_GB2312"/>
          <w:color w:val="000000"/>
          <w:sz w:val="32"/>
          <w:szCs w:val="32"/>
        </w:rPr>
        <w:t>收集回收利用，按照《中华人民共和国固体废物污染环境防治法》中有关规定严格管理；生活垃圾委托环卫部门处置，不得随意丢弃。</w:t>
      </w:r>
    </w:p>
    <w:p w:rsidR="00441E61" w:rsidRPr="00441E61" w:rsidRDefault="00441E61" w:rsidP="00441E61">
      <w:pPr>
        <w:spacing w:line="560" w:lineRule="exact"/>
        <w:ind w:firstLineChars="200" w:firstLine="640"/>
        <w:rPr>
          <w:rFonts w:eastAsia="仿宋_GB2312"/>
          <w:color w:val="000000"/>
          <w:sz w:val="32"/>
          <w:szCs w:val="32"/>
        </w:rPr>
      </w:pPr>
      <w:r w:rsidRPr="00441E61">
        <w:rPr>
          <w:rFonts w:eastAsia="仿宋_GB2312"/>
          <w:color w:val="000000"/>
          <w:sz w:val="32"/>
          <w:szCs w:val="32"/>
        </w:rPr>
        <w:t>（七）落实噪声污染防治措施。合理安排施工时间，避免高噪声设备夜间和午间施工，控制噪声声源，选择低噪声的机械设备，加强现场运输管理，确保施工期噪声不得超过《建筑施工场界环境噪声排放标准》（</w:t>
      </w:r>
      <w:r w:rsidRPr="00441E61">
        <w:rPr>
          <w:rFonts w:eastAsia="仿宋_GB2312"/>
          <w:color w:val="000000"/>
          <w:sz w:val="32"/>
          <w:szCs w:val="32"/>
        </w:rPr>
        <w:t>GB12523-2011</w:t>
      </w:r>
      <w:r w:rsidRPr="00441E61">
        <w:rPr>
          <w:rFonts w:eastAsia="仿宋_GB2312"/>
          <w:color w:val="000000"/>
          <w:sz w:val="32"/>
          <w:szCs w:val="32"/>
        </w:rPr>
        <w:t>）规定的限值。线路沿线及声环境敏感</w:t>
      </w:r>
      <w:proofErr w:type="gramStart"/>
      <w:r w:rsidRPr="00441E61">
        <w:rPr>
          <w:rFonts w:eastAsia="仿宋_GB2312"/>
          <w:color w:val="000000"/>
          <w:sz w:val="32"/>
          <w:szCs w:val="32"/>
        </w:rPr>
        <w:t>目标声</w:t>
      </w:r>
      <w:proofErr w:type="gramEnd"/>
      <w:r w:rsidRPr="00441E61">
        <w:rPr>
          <w:rFonts w:eastAsia="仿宋_GB2312"/>
          <w:color w:val="000000"/>
          <w:sz w:val="32"/>
          <w:szCs w:val="32"/>
        </w:rPr>
        <w:t>环境应满足《声环境质量标准》（</w:t>
      </w:r>
      <w:r w:rsidRPr="00441E61">
        <w:rPr>
          <w:rFonts w:eastAsia="仿宋_GB2312"/>
          <w:color w:val="000000"/>
          <w:sz w:val="32"/>
          <w:szCs w:val="32"/>
        </w:rPr>
        <w:t>GB3096-2008</w:t>
      </w:r>
      <w:r w:rsidRPr="00441E61">
        <w:rPr>
          <w:rFonts w:eastAsia="仿宋_GB2312"/>
          <w:color w:val="000000"/>
          <w:sz w:val="32"/>
          <w:szCs w:val="32"/>
        </w:rPr>
        <w:t>）中相应标准限值。</w:t>
      </w:r>
    </w:p>
    <w:p w:rsidR="00441E61" w:rsidRPr="00441E61" w:rsidRDefault="00441E61" w:rsidP="00441E61">
      <w:pPr>
        <w:spacing w:line="560" w:lineRule="exact"/>
        <w:ind w:firstLineChars="200" w:firstLine="640"/>
        <w:rPr>
          <w:rFonts w:eastAsia="仿宋_GB2312"/>
          <w:color w:val="000000"/>
          <w:sz w:val="32"/>
          <w:szCs w:val="32"/>
        </w:rPr>
      </w:pPr>
      <w:r w:rsidRPr="00441E61">
        <w:rPr>
          <w:rFonts w:eastAsia="仿宋_GB2312"/>
          <w:color w:val="000000"/>
          <w:sz w:val="32"/>
          <w:szCs w:val="32"/>
        </w:rPr>
        <w:t>（八）认真做好环境风险防范工作，制订切实可行的突发环境风险防范应急预案，并按预案进行演练；积极妥善处理施工和运行期间周边公众的合理诉求，落实社会稳定风险预防措施。</w:t>
      </w:r>
    </w:p>
    <w:p w:rsidR="00441E61" w:rsidRPr="00441E61" w:rsidRDefault="00441E61" w:rsidP="00441E61">
      <w:pPr>
        <w:spacing w:line="560" w:lineRule="exact"/>
        <w:ind w:firstLineChars="200" w:firstLine="640"/>
        <w:rPr>
          <w:rFonts w:eastAsia="仿宋_GB2312"/>
          <w:color w:val="000000"/>
          <w:sz w:val="32"/>
          <w:szCs w:val="32"/>
        </w:rPr>
      </w:pPr>
      <w:r w:rsidRPr="00441E61">
        <w:rPr>
          <w:rFonts w:eastAsia="仿宋_GB2312"/>
          <w:color w:val="000000"/>
          <w:sz w:val="32"/>
          <w:szCs w:val="32"/>
        </w:rPr>
        <w:t>三、项目应加强对工程建设期和营运期的环境管理工作，制订环境保护规章制度，设置环保管理机构，确定专人负责环保工作，配备必要的环境监测仪器和设备，制定环境监测</w:t>
      </w:r>
      <w:r w:rsidRPr="00441E61">
        <w:rPr>
          <w:rFonts w:eastAsia="仿宋_GB2312"/>
          <w:color w:val="000000"/>
          <w:sz w:val="32"/>
          <w:szCs w:val="32"/>
        </w:rPr>
        <w:lastRenderedPageBreak/>
        <w:t>计划，定期进行监测，确保工频电场强度、工频磁感应强度符合《电磁环境控制限值》（</w:t>
      </w:r>
      <w:r w:rsidRPr="00441E61">
        <w:rPr>
          <w:rFonts w:eastAsia="仿宋_GB2312"/>
          <w:color w:val="000000"/>
          <w:sz w:val="32"/>
          <w:szCs w:val="32"/>
        </w:rPr>
        <w:t>GB8702-2014</w:t>
      </w:r>
      <w:r w:rsidRPr="00441E61">
        <w:rPr>
          <w:rFonts w:eastAsia="仿宋_GB2312"/>
          <w:color w:val="000000"/>
          <w:sz w:val="32"/>
          <w:szCs w:val="32"/>
        </w:rPr>
        <w:t>）表</w:t>
      </w:r>
      <w:r w:rsidRPr="00441E61">
        <w:rPr>
          <w:rFonts w:eastAsia="仿宋_GB2312"/>
          <w:color w:val="000000"/>
          <w:sz w:val="32"/>
          <w:szCs w:val="32"/>
        </w:rPr>
        <w:t>1“</w:t>
      </w:r>
      <w:r w:rsidRPr="00441E61">
        <w:rPr>
          <w:rFonts w:eastAsia="仿宋_GB2312"/>
          <w:color w:val="000000"/>
          <w:sz w:val="32"/>
          <w:szCs w:val="32"/>
        </w:rPr>
        <w:t>公众曝露控制限值</w:t>
      </w:r>
      <w:r w:rsidRPr="00441E61">
        <w:rPr>
          <w:rFonts w:eastAsia="仿宋_GB2312"/>
          <w:color w:val="000000"/>
          <w:sz w:val="32"/>
          <w:szCs w:val="32"/>
        </w:rPr>
        <w:t>”</w:t>
      </w:r>
      <w:r w:rsidRPr="00441E61">
        <w:rPr>
          <w:rFonts w:eastAsia="仿宋_GB2312"/>
          <w:color w:val="000000"/>
          <w:sz w:val="32"/>
          <w:szCs w:val="32"/>
        </w:rPr>
        <w:t>要求。</w:t>
      </w:r>
    </w:p>
    <w:p w:rsidR="00441E61" w:rsidRPr="00441E61" w:rsidRDefault="00441E61" w:rsidP="00441E61">
      <w:pPr>
        <w:spacing w:line="560" w:lineRule="exact"/>
        <w:ind w:firstLineChars="200" w:firstLine="640"/>
        <w:rPr>
          <w:rFonts w:eastAsia="仿宋_GB2312"/>
          <w:color w:val="000000"/>
          <w:sz w:val="32"/>
          <w:szCs w:val="32"/>
        </w:rPr>
      </w:pPr>
      <w:r w:rsidRPr="00441E61">
        <w:rPr>
          <w:rFonts w:eastAsia="仿宋_GB2312"/>
          <w:color w:val="000000"/>
          <w:sz w:val="32"/>
          <w:szCs w:val="32"/>
        </w:rPr>
        <w:t>四、项目应当严格执行安全生产各项规定，建立健全安全生产管理制度，按照安全生产管理要求建设、运行和维护各类生产设施和污染防治设施。</w:t>
      </w:r>
    </w:p>
    <w:p w:rsidR="00441E61" w:rsidRPr="00441E61" w:rsidRDefault="00441E61" w:rsidP="00441E61">
      <w:pPr>
        <w:spacing w:line="560" w:lineRule="exact"/>
        <w:ind w:firstLineChars="200" w:firstLine="640"/>
        <w:rPr>
          <w:rFonts w:eastAsia="仿宋_GB2312"/>
          <w:color w:val="000000"/>
          <w:sz w:val="32"/>
          <w:szCs w:val="32"/>
          <w:lang w:val="zh-CN"/>
        </w:rPr>
      </w:pPr>
      <w:r w:rsidRPr="00441E61">
        <w:rPr>
          <w:rFonts w:eastAsia="仿宋_GB2312"/>
          <w:color w:val="000000"/>
          <w:sz w:val="32"/>
          <w:szCs w:val="32"/>
          <w:lang w:val="zh-CN"/>
        </w:rPr>
        <w:t>五、</w:t>
      </w:r>
      <w:r w:rsidRPr="00441E61">
        <w:rPr>
          <w:rFonts w:eastAsia="仿宋_GB2312"/>
          <w:color w:val="000000"/>
          <w:sz w:val="32"/>
          <w:szCs w:val="32"/>
        </w:rPr>
        <w:t>本项目应满足《</w:t>
      </w:r>
      <w:r w:rsidRPr="00441E61">
        <w:rPr>
          <w:rFonts w:eastAsia="仿宋_GB2312"/>
          <w:color w:val="000000"/>
          <w:sz w:val="32"/>
          <w:szCs w:val="32"/>
        </w:rPr>
        <w:t>110kV</w:t>
      </w:r>
      <w:r w:rsidRPr="00441E61">
        <w:rPr>
          <w:rFonts w:eastAsia="仿宋_GB2312"/>
          <w:color w:val="000000"/>
          <w:sz w:val="32"/>
          <w:szCs w:val="32"/>
        </w:rPr>
        <w:t>～</w:t>
      </w:r>
      <w:r w:rsidRPr="00441E61">
        <w:rPr>
          <w:rFonts w:eastAsia="仿宋_GB2312"/>
          <w:color w:val="000000"/>
          <w:sz w:val="32"/>
          <w:szCs w:val="32"/>
        </w:rPr>
        <w:t>750kV</w:t>
      </w:r>
      <w:r w:rsidRPr="00441E61">
        <w:rPr>
          <w:rFonts w:eastAsia="仿宋_GB2312"/>
          <w:color w:val="000000"/>
          <w:sz w:val="32"/>
          <w:szCs w:val="32"/>
        </w:rPr>
        <w:t>架空输电线路设计规范》（</w:t>
      </w:r>
      <w:r w:rsidRPr="00441E61">
        <w:rPr>
          <w:rFonts w:eastAsia="仿宋_GB2312"/>
          <w:color w:val="000000"/>
          <w:sz w:val="32"/>
          <w:szCs w:val="32"/>
        </w:rPr>
        <w:t>GB50545-2010</w:t>
      </w:r>
      <w:r w:rsidRPr="00441E61">
        <w:rPr>
          <w:rFonts w:eastAsia="仿宋_GB2312"/>
          <w:color w:val="000000"/>
          <w:sz w:val="32"/>
          <w:szCs w:val="32"/>
        </w:rPr>
        <w:t>）规定的导线与建筑物水平距离、最小垂直距离、最小净空距离等要求，对于不符合距离要求的建筑物，应进行拆迁安置或签订跨越协议</w:t>
      </w:r>
      <w:r w:rsidRPr="00441E61">
        <w:rPr>
          <w:rFonts w:eastAsia="仿宋_GB2312"/>
          <w:color w:val="000000"/>
          <w:sz w:val="32"/>
          <w:szCs w:val="32"/>
          <w:lang w:val="zh-CN"/>
        </w:rPr>
        <w:t>。</w:t>
      </w:r>
    </w:p>
    <w:p w:rsidR="00441E61" w:rsidRPr="00441E61" w:rsidRDefault="00441E61" w:rsidP="00441E61">
      <w:pPr>
        <w:spacing w:line="560" w:lineRule="exact"/>
        <w:ind w:firstLineChars="200" w:firstLine="640"/>
        <w:rPr>
          <w:rFonts w:eastAsia="仿宋_GB2312"/>
          <w:color w:val="000000"/>
          <w:sz w:val="32"/>
          <w:szCs w:val="32"/>
        </w:rPr>
      </w:pPr>
      <w:r w:rsidRPr="00441E61">
        <w:rPr>
          <w:rFonts w:eastAsia="仿宋_GB2312"/>
          <w:color w:val="000000"/>
          <w:sz w:val="32"/>
          <w:szCs w:val="32"/>
        </w:rPr>
        <w:t>六、项目必须严格执行环境保护</w:t>
      </w:r>
      <w:r w:rsidRPr="00441E61">
        <w:rPr>
          <w:rFonts w:eastAsia="仿宋_GB2312"/>
          <w:color w:val="000000"/>
          <w:sz w:val="32"/>
          <w:szCs w:val="32"/>
        </w:rPr>
        <w:t>“</w:t>
      </w:r>
      <w:r w:rsidRPr="00441E61">
        <w:rPr>
          <w:rFonts w:eastAsia="仿宋_GB2312"/>
          <w:color w:val="000000"/>
          <w:sz w:val="32"/>
          <w:szCs w:val="32"/>
        </w:rPr>
        <w:t>三同时</w:t>
      </w:r>
      <w:r w:rsidRPr="00441E61">
        <w:rPr>
          <w:rFonts w:eastAsia="仿宋_GB2312"/>
          <w:color w:val="000000"/>
          <w:sz w:val="32"/>
          <w:szCs w:val="32"/>
        </w:rPr>
        <w:t>”</w:t>
      </w:r>
      <w:r w:rsidRPr="00441E61">
        <w:rPr>
          <w:rFonts w:eastAsia="仿宋_GB2312"/>
          <w:color w:val="000000"/>
          <w:sz w:val="32"/>
          <w:szCs w:val="32"/>
        </w:rPr>
        <w:t>制度，环保设施建设必须纳入施工合同，保证环保设施建设进度和资金。水生生物保护和补偿措施纳入项目环保措施</w:t>
      </w:r>
      <w:r w:rsidRPr="00441E61">
        <w:rPr>
          <w:rFonts w:eastAsia="仿宋_GB2312"/>
          <w:color w:val="000000"/>
          <w:sz w:val="32"/>
          <w:szCs w:val="32"/>
        </w:rPr>
        <w:t>,</w:t>
      </w:r>
      <w:r w:rsidRPr="00441E61">
        <w:rPr>
          <w:rFonts w:eastAsia="仿宋_GB2312"/>
          <w:color w:val="000000"/>
          <w:sz w:val="32"/>
          <w:szCs w:val="32"/>
        </w:rPr>
        <w:t>渔业资源补偿与修复经费纳入项目环保投资。渔业保护和补偿措施要与建设项目的主体工程按照同时设计、同时施工、同时投入使用。</w:t>
      </w:r>
    </w:p>
    <w:p w:rsidR="00441E61" w:rsidRPr="00441E61" w:rsidRDefault="00441E61" w:rsidP="00441E61">
      <w:pPr>
        <w:spacing w:line="560" w:lineRule="exact"/>
        <w:ind w:firstLineChars="200" w:firstLine="640"/>
        <w:rPr>
          <w:rFonts w:eastAsia="仿宋_GB2312"/>
          <w:color w:val="000000"/>
          <w:sz w:val="32"/>
          <w:szCs w:val="32"/>
        </w:rPr>
      </w:pPr>
      <w:r w:rsidRPr="00441E61">
        <w:rPr>
          <w:rFonts w:eastAsia="仿宋_GB2312"/>
          <w:color w:val="000000"/>
          <w:sz w:val="32"/>
          <w:szCs w:val="32"/>
        </w:rPr>
        <w:t>七、《报告表》经批准后，如项目的性质、规模、地点、采用的生产工艺或防治污染的措施发生重大变动的，应依法重新报批项目的环境影响评价文件。超过五年方才建设的，应依法报我局重新审核。</w:t>
      </w:r>
    </w:p>
    <w:p w:rsidR="00441E61" w:rsidRPr="00441E61" w:rsidRDefault="00441E61" w:rsidP="00441E61">
      <w:pPr>
        <w:spacing w:line="560" w:lineRule="exact"/>
        <w:ind w:firstLineChars="200" w:firstLine="640"/>
        <w:rPr>
          <w:rFonts w:eastAsia="仿宋_GB2312"/>
          <w:color w:val="000000"/>
          <w:sz w:val="32"/>
          <w:szCs w:val="32"/>
        </w:rPr>
      </w:pPr>
      <w:r w:rsidRPr="00441E61">
        <w:rPr>
          <w:rFonts w:eastAsia="仿宋_GB2312"/>
          <w:color w:val="000000"/>
          <w:sz w:val="32"/>
          <w:szCs w:val="32"/>
        </w:rPr>
        <w:t>八、国家对本项目应执行的环境标准</w:t>
      </w:r>
      <w:proofErr w:type="gramStart"/>
      <w:r w:rsidRPr="00441E61">
        <w:rPr>
          <w:rFonts w:eastAsia="仿宋_GB2312"/>
          <w:color w:val="000000"/>
          <w:sz w:val="32"/>
          <w:szCs w:val="32"/>
        </w:rPr>
        <w:t>作出</w:t>
      </w:r>
      <w:proofErr w:type="gramEnd"/>
      <w:r w:rsidRPr="00441E61">
        <w:rPr>
          <w:rFonts w:eastAsia="仿宋_GB2312"/>
          <w:color w:val="000000"/>
          <w:sz w:val="32"/>
          <w:szCs w:val="32"/>
        </w:rPr>
        <w:t>修订或新颁布的，执行新标准。</w:t>
      </w:r>
    </w:p>
    <w:p w:rsidR="00441E61" w:rsidRPr="00441E61" w:rsidRDefault="00441E61" w:rsidP="00441E61">
      <w:pPr>
        <w:spacing w:line="560" w:lineRule="exact"/>
        <w:ind w:firstLineChars="200" w:firstLine="640"/>
        <w:rPr>
          <w:rFonts w:eastAsia="仿宋_GB2312"/>
          <w:color w:val="000000"/>
          <w:sz w:val="32"/>
          <w:szCs w:val="32"/>
        </w:rPr>
      </w:pPr>
      <w:r w:rsidRPr="00441E61">
        <w:rPr>
          <w:rFonts w:eastAsia="仿宋_GB2312"/>
          <w:color w:val="000000"/>
          <w:sz w:val="32"/>
          <w:szCs w:val="32"/>
        </w:rPr>
        <w:t>九、项目建成后，应按照法定程序和要求及时开展建设项目竣工环境保护验收工作和验收信息报送工作。</w:t>
      </w:r>
    </w:p>
    <w:p w:rsidR="00441E61" w:rsidRPr="00441E61" w:rsidRDefault="00441E61" w:rsidP="00441E61">
      <w:pPr>
        <w:spacing w:line="560" w:lineRule="exact"/>
        <w:ind w:firstLineChars="200" w:firstLine="640"/>
        <w:rPr>
          <w:rFonts w:eastAsia="仿宋_GB2312"/>
          <w:color w:val="000000"/>
          <w:sz w:val="32"/>
          <w:szCs w:val="32"/>
        </w:rPr>
      </w:pPr>
      <w:r w:rsidRPr="00441E61">
        <w:rPr>
          <w:rFonts w:eastAsia="仿宋_GB2312"/>
          <w:color w:val="000000"/>
          <w:sz w:val="32"/>
          <w:szCs w:val="32"/>
        </w:rPr>
        <w:t>十、涉及与本项目有关的法律、法规、政策等要求的，</w:t>
      </w:r>
      <w:r w:rsidRPr="00441E61">
        <w:rPr>
          <w:rFonts w:eastAsia="仿宋_GB2312"/>
          <w:color w:val="000000"/>
          <w:sz w:val="32"/>
          <w:szCs w:val="32"/>
        </w:rPr>
        <w:lastRenderedPageBreak/>
        <w:t>从其规定，并依法严格执行相关主管部门规定，取得相关主管部门法定许可后方可开工。</w:t>
      </w:r>
    </w:p>
    <w:p w:rsidR="00441E61" w:rsidRPr="00441E61" w:rsidRDefault="00441E61" w:rsidP="00441E61">
      <w:pPr>
        <w:widowControl/>
        <w:adjustRightInd w:val="0"/>
        <w:snapToGrid w:val="0"/>
        <w:spacing w:line="560" w:lineRule="exact"/>
        <w:ind w:firstLineChars="200" w:firstLine="640"/>
        <w:rPr>
          <w:rFonts w:eastAsia="仿宋_GB2312"/>
          <w:color w:val="000000"/>
          <w:sz w:val="32"/>
          <w:szCs w:val="32"/>
        </w:rPr>
      </w:pPr>
      <w:r w:rsidRPr="00441E61">
        <w:rPr>
          <w:rFonts w:eastAsia="仿宋_GB2312"/>
          <w:color w:val="000000"/>
          <w:sz w:val="32"/>
          <w:szCs w:val="32"/>
        </w:rPr>
        <w:t>十一、请市生态环境保护综合行政执法支队、歙县生态环境分局负责该项目环保</w:t>
      </w:r>
      <w:r w:rsidRPr="00441E61">
        <w:rPr>
          <w:rFonts w:eastAsia="仿宋_GB2312"/>
          <w:color w:val="000000"/>
          <w:sz w:val="32"/>
          <w:szCs w:val="32"/>
        </w:rPr>
        <w:t>“</w:t>
      </w:r>
      <w:r w:rsidRPr="00441E61">
        <w:rPr>
          <w:rFonts w:eastAsia="仿宋_GB2312"/>
          <w:color w:val="000000"/>
          <w:sz w:val="32"/>
          <w:szCs w:val="32"/>
        </w:rPr>
        <w:t>三同时</w:t>
      </w:r>
      <w:r w:rsidRPr="00441E61">
        <w:rPr>
          <w:rFonts w:eastAsia="仿宋_GB2312"/>
          <w:color w:val="000000"/>
          <w:sz w:val="32"/>
          <w:szCs w:val="32"/>
        </w:rPr>
        <w:t>”</w:t>
      </w:r>
      <w:r w:rsidRPr="00441E61">
        <w:rPr>
          <w:rFonts w:eastAsia="仿宋_GB2312"/>
          <w:color w:val="000000"/>
          <w:sz w:val="32"/>
          <w:szCs w:val="32"/>
        </w:rPr>
        <w:t>日常监督管理工作。</w:t>
      </w:r>
    </w:p>
    <w:p w:rsidR="00441E61" w:rsidRDefault="00441E61" w:rsidP="00441E61">
      <w:pPr>
        <w:widowControl/>
        <w:adjustRightInd w:val="0"/>
        <w:snapToGrid w:val="0"/>
        <w:spacing w:line="560" w:lineRule="exact"/>
        <w:ind w:firstLineChars="200" w:firstLine="640"/>
        <w:rPr>
          <w:rFonts w:eastAsia="仿宋_GB2312" w:hint="eastAsia"/>
          <w:color w:val="000000"/>
          <w:sz w:val="32"/>
          <w:szCs w:val="32"/>
        </w:rPr>
      </w:pPr>
    </w:p>
    <w:p w:rsidR="00F7056A" w:rsidRDefault="00F7056A" w:rsidP="00F7056A">
      <w:pPr>
        <w:pStyle w:val="a0"/>
        <w:ind w:firstLine="480"/>
        <w:rPr>
          <w:rFonts w:hint="eastAsia"/>
        </w:rPr>
      </w:pPr>
    </w:p>
    <w:p w:rsidR="00F7056A" w:rsidRPr="00F7056A" w:rsidRDefault="00F7056A" w:rsidP="00F7056A">
      <w:pPr>
        <w:pStyle w:val="a4"/>
        <w:spacing w:before="312"/>
      </w:pPr>
    </w:p>
    <w:p w:rsidR="00441E61" w:rsidRPr="00441E61" w:rsidRDefault="00441E61" w:rsidP="00441E61">
      <w:pPr>
        <w:widowControl/>
        <w:wordWrap w:val="0"/>
        <w:adjustRightInd w:val="0"/>
        <w:snapToGrid w:val="0"/>
        <w:spacing w:line="560" w:lineRule="exact"/>
        <w:ind w:firstLineChars="200" w:firstLine="640"/>
        <w:jc w:val="right"/>
        <w:rPr>
          <w:rFonts w:eastAsia="仿宋_GB2312"/>
          <w:color w:val="000000"/>
          <w:sz w:val="32"/>
          <w:szCs w:val="32"/>
        </w:rPr>
      </w:pPr>
      <w:r w:rsidRPr="00441E61">
        <w:rPr>
          <w:rFonts w:eastAsia="仿宋_GB2312"/>
          <w:color w:val="000000"/>
          <w:sz w:val="32"/>
          <w:szCs w:val="32"/>
        </w:rPr>
        <w:t>2025</w:t>
      </w:r>
      <w:r w:rsidRPr="00441E61">
        <w:rPr>
          <w:rFonts w:eastAsia="仿宋_GB2312"/>
          <w:color w:val="000000"/>
          <w:sz w:val="32"/>
          <w:szCs w:val="32"/>
        </w:rPr>
        <w:t>年</w:t>
      </w:r>
      <w:r w:rsidRPr="00441E61">
        <w:rPr>
          <w:rFonts w:eastAsia="仿宋_GB2312"/>
          <w:color w:val="000000"/>
          <w:sz w:val="32"/>
          <w:szCs w:val="32"/>
        </w:rPr>
        <w:t>5</w:t>
      </w:r>
      <w:r w:rsidRPr="00441E61">
        <w:rPr>
          <w:rFonts w:eastAsia="仿宋_GB2312"/>
          <w:color w:val="000000"/>
          <w:sz w:val="32"/>
          <w:szCs w:val="32"/>
        </w:rPr>
        <w:t>月</w:t>
      </w:r>
      <w:r w:rsidRPr="00441E61">
        <w:rPr>
          <w:rFonts w:eastAsia="仿宋_GB2312"/>
          <w:color w:val="000000"/>
          <w:sz w:val="32"/>
          <w:szCs w:val="32"/>
        </w:rPr>
        <w:t>12</w:t>
      </w:r>
      <w:r w:rsidRPr="00441E61">
        <w:rPr>
          <w:rFonts w:eastAsia="仿宋_GB2312"/>
          <w:color w:val="000000"/>
          <w:sz w:val="32"/>
          <w:szCs w:val="32"/>
        </w:rPr>
        <w:t>日</w:t>
      </w:r>
      <w:r w:rsidR="00F7056A">
        <w:rPr>
          <w:rFonts w:eastAsia="仿宋_GB2312" w:hint="eastAsia"/>
          <w:color w:val="000000"/>
          <w:sz w:val="32"/>
          <w:szCs w:val="32"/>
        </w:rPr>
        <w:t xml:space="preserve">    </w:t>
      </w:r>
    </w:p>
    <w:p w:rsidR="00441E61" w:rsidRPr="00441E61"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441E61"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441E61"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441E61"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441E61"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441E61"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441E61"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441E61"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441E61"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441E61"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441E61"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441E61" w:rsidRDefault="00441E61" w:rsidP="00441E61">
      <w:pPr>
        <w:widowControl/>
        <w:adjustRightInd w:val="0"/>
        <w:snapToGrid w:val="0"/>
        <w:spacing w:line="560" w:lineRule="exact"/>
        <w:ind w:firstLineChars="200" w:firstLine="640"/>
        <w:rPr>
          <w:rFonts w:eastAsia="仿宋_GB2312"/>
          <w:color w:val="000000"/>
          <w:sz w:val="32"/>
          <w:szCs w:val="32"/>
        </w:rPr>
      </w:pPr>
    </w:p>
    <w:p w:rsidR="00DD6381" w:rsidRPr="00F7056A" w:rsidRDefault="00DD6381" w:rsidP="00DD6381">
      <w:pPr>
        <w:pStyle w:val="a0"/>
        <w:ind w:firstLine="480"/>
      </w:pPr>
    </w:p>
    <w:tbl>
      <w:tblPr>
        <w:tblpPr w:leftFromText="180" w:rightFromText="180" w:vertAnchor="text" w:horzAnchor="margin" w:tblpY="427"/>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0"/>
      </w:tblGrid>
      <w:tr w:rsidR="00F7056A" w:rsidRPr="00F7056A" w:rsidTr="00F7056A">
        <w:trPr>
          <w:trHeight w:val="121"/>
        </w:trPr>
        <w:tc>
          <w:tcPr>
            <w:tcW w:w="9480" w:type="dxa"/>
            <w:tcBorders>
              <w:top w:val="single" w:sz="4" w:space="0" w:color="auto"/>
              <w:left w:val="nil"/>
              <w:bottom w:val="single" w:sz="4" w:space="0" w:color="auto"/>
              <w:right w:val="nil"/>
            </w:tcBorders>
            <w:vAlign w:val="center"/>
          </w:tcPr>
          <w:p w:rsidR="00F7056A" w:rsidRPr="00F7056A" w:rsidRDefault="00F7056A" w:rsidP="00F7056A">
            <w:pPr>
              <w:adjustRightInd w:val="0"/>
              <w:snapToGrid w:val="0"/>
              <w:spacing w:line="400" w:lineRule="exact"/>
              <w:ind w:leftChars="154" w:left="1163" w:hangingChars="300" w:hanging="840"/>
              <w:rPr>
                <w:rFonts w:eastAsia="仿宋_GB2312"/>
                <w:color w:val="000000"/>
                <w:sz w:val="28"/>
                <w:szCs w:val="28"/>
              </w:rPr>
            </w:pPr>
            <w:bookmarkStart w:id="0" w:name="_GoBack"/>
            <w:bookmarkEnd w:id="0"/>
            <w:r w:rsidRPr="00F7056A">
              <w:rPr>
                <w:rFonts w:eastAsia="仿宋_GB2312"/>
                <w:color w:val="000000"/>
                <w:sz w:val="28"/>
                <w:szCs w:val="28"/>
              </w:rPr>
              <w:t>抄送</w:t>
            </w:r>
            <w:r w:rsidRPr="00F7056A">
              <w:rPr>
                <w:rFonts w:eastAsia="仿宋_GB2312"/>
                <w:color w:val="000000"/>
                <w:sz w:val="28"/>
                <w:szCs w:val="28"/>
                <w:lang w:val="zh-CN"/>
              </w:rPr>
              <w:t>：</w:t>
            </w:r>
            <w:r w:rsidRPr="00441E61">
              <w:rPr>
                <w:rFonts w:eastAsia="仿宋_GB2312"/>
                <w:color w:val="000000"/>
                <w:sz w:val="28"/>
                <w:szCs w:val="28"/>
              </w:rPr>
              <w:t>市生态环境保护综合行政执法支队、歙县生态环境分局，核工业二七</w:t>
            </w:r>
            <w:r w:rsidRPr="00441E61">
              <w:rPr>
                <w:color w:val="000000"/>
                <w:sz w:val="28"/>
                <w:szCs w:val="28"/>
              </w:rPr>
              <w:t>〇</w:t>
            </w:r>
            <w:r w:rsidRPr="00441E61">
              <w:rPr>
                <w:rFonts w:eastAsia="仿宋_GB2312"/>
                <w:color w:val="000000"/>
                <w:sz w:val="28"/>
                <w:szCs w:val="28"/>
              </w:rPr>
              <w:t>研究所</w:t>
            </w:r>
          </w:p>
        </w:tc>
      </w:tr>
      <w:tr w:rsidR="00F7056A" w:rsidRPr="00F7056A" w:rsidTr="00F7056A">
        <w:trPr>
          <w:trHeight w:val="552"/>
        </w:trPr>
        <w:tc>
          <w:tcPr>
            <w:tcW w:w="9480" w:type="dxa"/>
            <w:tcBorders>
              <w:top w:val="single" w:sz="4" w:space="0" w:color="auto"/>
              <w:left w:val="nil"/>
              <w:bottom w:val="single" w:sz="4" w:space="0" w:color="auto"/>
              <w:right w:val="nil"/>
            </w:tcBorders>
            <w:vAlign w:val="center"/>
          </w:tcPr>
          <w:p w:rsidR="00F7056A" w:rsidRPr="00F7056A" w:rsidRDefault="00F7056A" w:rsidP="00F7056A">
            <w:pPr>
              <w:adjustRightInd w:val="0"/>
              <w:snapToGrid w:val="0"/>
              <w:spacing w:line="400" w:lineRule="exact"/>
              <w:ind w:firstLineChars="50" w:firstLine="140"/>
              <w:rPr>
                <w:rFonts w:eastAsia="仿宋_GB2312"/>
                <w:color w:val="000000"/>
                <w:sz w:val="28"/>
                <w:szCs w:val="28"/>
              </w:rPr>
            </w:pPr>
            <w:r w:rsidRPr="00F7056A">
              <w:rPr>
                <w:rFonts w:eastAsia="仿宋_GB2312"/>
                <w:color w:val="000000"/>
                <w:sz w:val="28"/>
                <w:szCs w:val="28"/>
              </w:rPr>
              <w:t>黄山市生态环境局办公室</w:t>
            </w:r>
            <w:r w:rsidRPr="00F7056A">
              <w:rPr>
                <w:rFonts w:eastAsia="仿宋_GB2312"/>
                <w:color w:val="000000"/>
                <w:sz w:val="28"/>
                <w:szCs w:val="28"/>
              </w:rPr>
              <w:t xml:space="preserve">                     2025</w:t>
            </w:r>
            <w:r w:rsidRPr="00F7056A">
              <w:rPr>
                <w:rFonts w:eastAsia="仿宋_GB2312"/>
                <w:color w:val="000000"/>
                <w:sz w:val="28"/>
                <w:szCs w:val="28"/>
              </w:rPr>
              <w:t>年</w:t>
            </w:r>
            <w:r w:rsidRPr="00F7056A">
              <w:rPr>
                <w:rFonts w:eastAsia="仿宋_GB2312"/>
                <w:color w:val="000000"/>
                <w:sz w:val="28"/>
                <w:szCs w:val="28"/>
              </w:rPr>
              <w:t>5</w:t>
            </w:r>
            <w:r w:rsidRPr="00F7056A">
              <w:rPr>
                <w:rFonts w:eastAsia="仿宋_GB2312"/>
                <w:color w:val="000000"/>
                <w:sz w:val="28"/>
                <w:szCs w:val="28"/>
              </w:rPr>
              <w:t>月</w:t>
            </w:r>
            <w:r w:rsidRPr="00F7056A">
              <w:rPr>
                <w:rFonts w:eastAsia="仿宋_GB2312"/>
                <w:color w:val="000000"/>
                <w:sz w:val="28"/>
                <w:szCs w:val="28"/>
              </w:rPr>
              <w:t>12</w:t>
            </w:r>
            <w:r w:rsidRPr="00F7056A">
              <w:rPr>
                <w:rFonts w:eastAsia="仿宋_GB2312"/>
                <w:color w:val="000000"/>
                <w:sz w:val="28"/>
                <w:szCs w:val="28"/>
              </w:rPr>
              <w:t>日印发</w:t>
            </w:r>
          </w:p>
        </w:tc>
      </w:tr>
    </w:tbl>
    <w:p w:rsidR="00DD6381" w:rsidRPr="00F7056A" w:rsidRDefault="00DD6381" w:rsidP="00DD6381">
      <w:pPr>
        <w:pStyle w:val="a4"/>
        <w:spacing w:before="312"/>
      </w:pPr>
    </w:p>
    <w:sectPr w:rsidR="00DD6381" w:rsidRPr="00F7056A">
      <w:footerReference w:type="even" r:id="rId8"/>
      <w:footerReference w:type="default" r:id="rId9"/>
      <w:pgSz w:w="11906" w:h="16838"/>
      <w:pgMar w:top="1985" w:right="1797" w:bottom="1134" w:left="1797" w:header="851" w:footer="794"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811" w:rsidRDefault="00791811">
      <w:r>
        <w:separator/>
      </w:r>
    </w:p>
  </w:endnote>
  <w:endnote w:type="continuationSeparator" w:id="0">
    <w:p w:rsidR="00791811" w:rsidRDefault="0079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Malgun Gothic Semilight">
    <w:altName w:val="宋体"/>
    <w:charset w:val="86"/>
    <w:family w:val="auto"/>
    <w:pitch w:val="default"/>
    <w:sig w:usb0="900002AF" w:usb1="01D77CFB" w:usb2="00000012" w:usb3="00000000" w:csb0="203E01BD" w:csb1="D7FF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F7056A" w:rsidRPr="00F7056A">
      <w:rPr>
        <w:rFonts w:ascii="宋体" w:hAnsi="宋体"/>
        <w:noProof/>
        <w:sz w:val="28"/>
        <w:szCs w:val="28"/>
        <w:lang w:val="zh-CN"/>
      </w:rPr>
      <w:t>-</w:t>
    </w:r>
    <w:r w:rsidR="00F7056A">
      <w:rPr>
        <w:rFonts w:ascii="宋体" w:hAnsi="宋体"/>
        <w:noProof/>
        <w:sz w:val="28"/>
        <w:szCs w:val="28"/>
      </w:rPr>
      <w:t xml:space="preserve"> 6 -</w:t>
    </w:r>
    <w:r>
      <w:rPr>
        <w:rFonts w:ascii="宋体" w:hAnsi="宋体"/>
        <w:sz w:val="28"/>
        <w:szCs w:val="28"/>
      </w:rPr>
      <w:fldChar w:fldCharType="end"/>
    </w:r>
  </w:p>
  <w:p w:rsidR="00B625E6" w:rsidRDefault="00B625E6">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F7056A" w:rsidRPr="00F7056A">
      <w:rPr>
        <w:rFonts w:ascii="宋体" w:hAnsi="宋体"/>
        <w:noProof/>
        <w:sz w:val="28"/>
        <w:szCs w:val="28"/>
        <w:lang w:val="zh-CN"/>
      </w:rPr>
      <w:t>-</w:t>
    </w:r>
    <w:r w:rsidR="00F7056A">
      <w:rPr>
        <w:rFonts w:ascii="宋体" w:hAnsi="宋体"/>
        <w:noProof/>
        <w:sz w:val="28"/>
        <w:szCs w:val="28"/>
      </w:rPr>
      <w:t xml:space="preserve"> 7 -</w:t>
    </w:r>
    <w:r>
      <w:rPr>
        <w:rFonts w:ascii="宋体" w:hAnsi="宋体"/>
        <w:sz w:val="28"/>
        <w:szCs w:val="28"/>
      </w:rPr>
      <w:fldChar w:fldCharType="end"/>
    </w:r>
  </w:p>
  <w:p w:rsidR="00B625E6" w:rsidRDefault="00B625E6">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811" w:rsidRDefault="00791811">
      <w:r>
        <w:separator/>
      </w:r>
    </w:p>
  </w:footnote>
  <w:footnote w:type="continuationSeparator" w:id="0">
    <w:p w:rsidR="00791811" w:rsidRDefault="007918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80BA07"/>
    <w:multiLevelType w:val="singleLevel"/>
    <w:tmpl w:val="E580BA07"/>
    <w:lvl w:ilvl="0">
      <w:start w:val="1"/>
      <w:numFmt w:val="chineseCounting"/>
      <w:suff w:val="nothing"/>
      <w:lvlText w:val="%1、"/>
      <w:lvlJc w:val="left"/>
      <w:rPr>
        <w:rFonts w:hint="eastAsia"/>
      </w:rPr>
    </w:lvl>
  </w:abstractNum>
  <w:abstractNum w:abstractNumId="1">
    <w:nsid w:val="38E0813A"/>
    <w:multiLevelType w:val="singleLevel"/>
    <w:tmpl w:val="38E0813A"/>
    <w:lvl w:ilvl="0">
      <w:start w:val="1"/>
      <w:numFmt w:val="chineseCounting"/>
      <w:suff w:val="nothing"/>
      <w:lvlText w:val="%1、"/>
      <w:lvlJc w:val="left"/>
      <w:rPr>
        <w:rFonts w:hint="eastAsia"/>
      </w:rPr>
    </w:lvl>
  </w:abstractNum>
  <w:abstractNum w:abstractNumId="2">
    <w:nsid w:val="5295BDB7"/>
    <w:multiLevelType w:val="singleLevel"/>
    <w:tmpl w:val="5295BDB7"/>
    <w:lvl w:ilvl="0">
      <w:start w:val="5"/>
      <w:numFmt w:val="decimal"/>
      <w:suff w:val="nothing"/>
      <w:lvlText w:val="%1、"/>
      <w:lvlJc w:val="left"/>
    </w:lvl>
  </w:abstractNum>
  <w:abstractNum w:abstractNumId="3">
    <w:nsid w:val="7A2FAA55"/>
    <w:multiLevelType w:val="singleLevel"/>
    <w:tmpl w:val="7A2FAA55"/>
    <w:lvl w:ilvl="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oNotHyphenateCaps/>
  <w:evenAndOddHeaders/>
  <w:drawingGridHorizontalSpacing w:val="105"/>
  <w:drawingGridVerticalSpacing w:val="43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MxN2ZmNGVkMmY3NTJmYjljYmIyMWM4M2QzNjQyMGQifQ=="/>
  </w:docVars>
  <w:rsids>
    <w:rsidRoot w:val="00C558A6"/>
    <w:rsid w:val="FAFF7C47"/>
    <w:rsid w:val="0000166B"/>
    <w:rsid w:val="00001FDD"/>
    <w:rsid w:val="0000341E"/>
    <w:rsid w:val="00006AB0"/>
    <w:rsid w:val="00006F0D"/>
    <w:rsid w:val="000118CA"/>
    <w:rsid w:val="00020F3C"/>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45A3"/>
    <w:rsid w:val="00070409"/>
    <w:rsid w:val="00074544"/>
    <w:rsid w:val="00074757"/>
    <w:rsid w:val="00082EBC"/>
    <w:rsid w:val="0008750C"/>
    <w:rsid w:val="000907CE"/>
    <w:rsid w:val="0009320E"/>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91B"/>
    <w:rsid w:val="000B61EC"/>
    <w:rsid w:val="000C0212"/>
    <w:rsid w:val="000C4EF4"/>
    <w:rsid w:val="000D012C"/>
    <w:rsid w:val="000D1670"/>
    <w:rsid w:val="000D29D6"/>
    <w:rsid w:val="000D3DEB"/>
    <w:rsid w:val="000D7F18"/>
    <w:rsid w:val="000E7C4C"/>
    <w:rsid w:val="000F0595"/>
    <w:rsid w:val="000F0BA0"/>
    <w:rsid w:val="000F3BDB"/>
    <w:rsid w:val="000F7CA6"/>
    <w:rsid w:val="001005B6"/>
    <w:rsid w:val="00100D61"/>
    <w:rsid w:val="00102A1F"/>
    <w:rsid w:val="00103764"/>
    <w:rsid w:val="001040B0"/>
    <w:rsid w:val="00105656"/>
    <w:rsid w:val="00106C9C"/>
    <w:rsid w:val="001074C4"/>
    <w:rsid w:val="0011083D"/>
    <w:rsid w:val="00110DBC"/>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436A"/>
    <w:rsid w:val="0014603B"/>
    <w:rsid w:val="00146133"/>
    <w:rsid w:val="001461D0"/>
    <w:rsid w:val="00146998"/>
    <w:rsid w:val="00147F58"/>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5F3A"/>
    <w:rsid w:val="0019672E"/>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F0927"/>
    <w:rsid w:val="001F4B06"/>
    <w:rsid w:val="001F6496"/>
    <w:rsid w:val="001F6E30"/>
    <w:rsid w:val="001F7DE2"/>
    <w:rsid w:val="00200322"/>
    <w:rsid w:val="002005E2"/>
    <w:rsid w:val="00203831"/>
    <w:rsid w:val="00203C87"/>
    <w:rsid w:val="00204837"/>
    <w:rsid w:val="0020701E"/>
    <w:rsid w:val="00207A18"/>
    <w:rsid w:val="00212F2F"/>
    <w:rsid w:val="002133EE"/>
    <w:rsid w:val="00215B78"/>
    <w:rsid w:val="00215D1A"/>
    <w:rsid w:val="002177C9"/>
    <w:rsid w:val="002215E0"/>
    <w:rsid w:val="002216C8"/>
    <w:rsid w:val="0022395C"/>
    <w:rsid w:val="00226D98"/>
    <w:rsid w:val="00227597"/>
    <w:rsid w:val="00227DAC"/>
    <w:rsid w:val="002364B3"/>
    <w:rsid w:val="0024315E"/>
    <w:rsid w:val="0024746E"/>
    <w:rsid w:val="0025127B"/>
    <w:rsid w:val="00254183"/>
    <w:rsid w:val="00257402"/>
    <w:rsid w:val="0025741D"/>
    <w:rsid w:val="0026131C"/>
    <w:rsid w:val="002631BD"/>
    <w:rsid w:val="002631C5"/>
    <w:rsid w:val="00264AAB"/>
    <w:rsid w:val="0026502A"/>
    <w:rsid w:val="00265F8D"/>
    <w:rsid w:val="00271532"/>
    <w:rsid w:val="00274E06"/>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949"/>
    <w:rsid w:val="00301132"/>
    <w:rsid w:val="0030135A"/>
    <w:rsid w:val="003015C0"/>
    <w:rsid w:val="00301E06"/>
    <w:rsid w:val="0030402F"/>
    <w:rsid w:val="003066E8"/>
    <w:rsid w:val="003076F7"/>
    <w:rsid w:val="00311475"/>
    <w:rsid w:val="00311486"/>
    <w:rsid w:val="003118DD"/>
    <w:rsid w:val="00312461"/>
    <w:rsid w:val="00315604"/>
    <w:rsid w:val="00317560"/>
    <w:rsid w:val="00322B59"/>
    <w:rsid w:val="00324D73"/>
    <w:rsid w:val="0033724E"/>
    <w:rsid w:val="0033759C"/>
    <w:rsid w:val="00340145"/>
    <w:rsid w:val="00340E36"/>
    <w:rsid w:val="00352F0F"/>
    <w:rsid w:val="00352F8C"/>
    <w:rsid w:val="00353446"/>
    <w:rsid w:val="00353F2C"/>
    <w:rsid w:val="0035482B"/>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B23"/>
    <w:rsid w:val="00427416"/>
    <w:rsid w:val="00431D67"/>
    <w:rsid w:val="00433240"/>
    <w:rsid w:val="004373E5"/>
    <w:rsid w:val="0044004A"/>
    <w:rsid w:val="00441D4C"/>
    <w:rsid w:val="00441E61"/>
    <w:rsid w:val="00443255"/>
    <w:rsid w:val="00446942"/>
    <w:rsid w:val="004476E5"/>
    <w:rsid w:val="00447DF3"/>
    <w:rsid w:val="00453AF3"/>
    <w:rsid w:val="00454543"/>
    <w:rsid w:val="00463E55"/>
    <w:rsid w:val="00465206"/>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311F"/>
    <w:rsid w:val="004A4039"/>
    <w:rsid w:val="004A7810"/>
    <w:rsid w:val="004B3967"/>
    <w:rsid w:val="004B604C"/>
    <w:rsid w:val="004B62E8"/>
    <w:rsid w:val="004B6F3C"/>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9D6"/>
    <w:rsid w:val="00552AF5"/>
    <w:rsid w:val="005546C1"/>
    <w:rsid w:val="00554C3B"/>
    <w:rsid w:val="00555B73"/>
    <w:rsid w:val="005565E4"/>
    <w:rsid w:val="00557A0D"/>
    <w:rsid w:val="00560046"/>
    <w:rsid w:val="005607DE"/>
    <w:rsid w:val="00560875"/>
    <w:rsid w:val="00560BB1"/>
    <w:rsid w:val="00565F97"/>
    <w:rsid w:val="0056634C"/>
    <w:rsid w:val="0057317C"/>
    <w:rsid w:val="005817B6"/>
    <w:rsid w:val="00581DB7"/>
    <w:rsid w:val="00591B62"/>
    <w:rsid w:val="00595416"/>
    <w:rsid w:val="005A0113"/>
    <w:rsid w:val="005A4835"/>
    <w:rsid w:val="005A6B02"/>
    <w:rsid w:val="005B2115"/>
    <w:rsid w:val="005B4863"/>
    <w:rsid w:val="005B4AE2"/>
    <w:rsid w:val="005B6B9E"/>
    <w:rsid w:val="005B6F27"/>
    <w:rsid w:val="005C10C1"/>
    <w:rsid w:val="005C11C1"/>
    <w:rsid w:val="005C12A5"/>
    <w:rsid w:val="005C4BF7"/>
    <w:rsid w:val="005C7E81"/>
    <w:rsid w:val="005D5783"/>
    <w:rsid w:val="005D73AA"/>
    <w:rsid w:val="005D7C8D"/>
    <w:rsid w:val="005F2C48"/>
    <w:rsid w:val="005F2CAA"/>
    <w:rsid w:val="005F3BA1"/>
    <w:rsid w:val="00602A5F"/>
    <w:rsid w:val="00603A9C"/>
    <w:rsid w:val="00607603"/>
    <w:rsid w:val="00607769"/>
    <w:rsid w:val="006110BE"/>
    <w:rsid w:val="006235B0"/>
    <w:rsid w:val="006242C4"/>
    <w:rsid w:val="006253D6"/>
    <w:rsid w:val="00626276"/>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12C5"/>
    <w:rsid w:val="00683A70"/>
    <w:rsid w:val="00690288"/>
    <w:rsid w:val="0069033E"/>
    <w:rsid w:val="00690BDB"/>
    <w:rsid w:val="00692773"/>
    <w:rsid w:val="0069331D"/>
    <w:rsid w:val="00693444"/>
    <w:rsid w:val="0069366E"/>
    <w:rsid w:val="006A3EC4"/>
    <w:rsid w:val="006B123F"/>
    <w:rsid w:val="006B5BD8"/>
    <w:rsid w:val="006B6B59"/>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102DD"/>
    <w:rsid w:val="00711016"/>
    <w:rsid w:val="00711DA5"/>
    <w:rsid w:val="00711E7F"/>
    <w:rsid w:val="00712C3F"/>
    <w:rsid w:val="007139A8"/>
    <w:rsid w:val="00724301"/>
    <w:rsid w:val="00727E51"/>
    <w:rsid w:val="00736857"/>
    <w:rsid w:val="007419DD"/>
    <w:rsid w:val="0074252B"/>
    <w:rsid w:val="00744077"/>
    <w:rsid w:val="007455AC"/>
    <w:rsid w:val="007455F0"/>
    <w:rsid w:val="00747BF1"/>
    <w:rsid w:val="00752FC4"/>
    <w:rsid w:val="00755605"/>
    <w:rsid w:val="00756848"/>
    <w:rsid w:val="00760EB9"/>
    <w:rsid w:val="00760F8D"/>
    <w:rsid w:val="007623B0"/>
    <w:rsid w:val="0076249D"/>
    <w:rsid w:val="00767AA3"/>
    <w:rsid w:val="00770492"/>
    <w:rsid w:val="00770E05"/>
    <w:rsid w:val="00772262"/>
    <w:rsid w:val="00776807"/>
    <w:rsid w:val="007778E4"/>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992"/>
    <w:rsid w:val="008709C8"/>
    <w:rsid w:val="0087346C"/>
    <w:rsid w:val="00874120"/>
    <w:rsid w:val="00875AAE"/>
    <w:rsid w:val="008767B4"/>
    <w:rsid w:val="00877CBD"/>
    <w:rsid w:val="00887A61"/>
    <w:rsid w:val="00891681"/>
    <w:rsid w:val="00891D2E"/>
    <w:rsid w:val="0089616B"/>
    <w:rsid w:val="008965FA"/>
    <w:rsid w:val="008A0AAB"/>
    <w:rsid w:val="008A2AA6"/>
    <w:rsid w:val="008A4394"/>
    <w:rsid w:val="008A7009"/>
    <w:rsid w:val="008B3EBD"/>
    <w:rsid w:val="008C2A2A"/>
    <w:rsid w:val="008C41A0"/>
    <w:rsid w:val="008C6F24"/>
    <w:rsid w:val="008C7FCB"/>
    <w:rsid w:val="008D292C"/>
    <w:rsid w:val="008D332D"/>
    <w:rsid w:val="008D3557"/>
    <w:rsid w:val="008D388B"/>
    <w:rsid w:val="008D6D45"/>
    <w:rsid w:val="008E03DD"/>
    <w:rsid w:val="008E2F28"/>
    <w:rsid w:val="008E34D9"/>
    <w:rsid w:val="008F3E9E"/>
    <w:rsid w:val="008F45B2"/>
    <w:rsid w:val="008F5A5D"/>
    <w:rsid w:val="008F5ED6"/>
    <w:rsid w:val="009025C7"/>
    <w:rsid w:val="00904306"/>
    <w:rsid w:val="00905176"/>
    <w:rsid w:val="009157B0"/>
    <w:rsid w:val="0091793E"/>
    <w:rsid w:val="009226BC"/>
    <w:rsid w:val="00930285"/>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D24"/>
    <w:rsid w:val="009857B4"/>
    <w:rsid w:val="0098645E"/>
    <w:rsid w:val="009909AC"/>
    <w:rsid w:val="00992A93"/>
    <w:rsid w:val="00993FFE"/>
    <w:rsid w:val="009952BF"/>
    <w:rsid w:val="0099790B"/>
    <w:rsid w:val="009A245A"/>
    <w:rsid w:val="009A2A95"/>
    <w:rsid w:val="009A472F"/>
    <w:rsid w:val="009A50BC"/>
    <w:rsid w:val="009A6A50"/>
    <w:rsid w:val="009A77E2"/>
    <w:rsid w:val="009B0387"/>
    <w:rsid w:val="009B0600"/>
    <w:rsid w:val="009B34B7"/>
    <w:rsid w:val="009B7313"/>
    <w:rsid w:val="009C5282"/>
    <w:rsid w:val="009C76EB"/>
    <w:rsid w:val="009D0637"/>
    <w:rsid w:val="009D34C3"/>
    <w:rsid w:val="009D45DC"/>
    <w:rsid w:val="009D4996"/>
    <w:rsid w:val="009E1CB5"/>
    <w:rsid w:val="009E2409"/>
    <w:rsid w:val="009E32D7"/>
    <w:rsid w:val="009E40CC"/>
    <w:rsid w:val="009F0CAB"/>
    <w:rsid w:val="009F176D"/>
    <w:rsid w:val="009F2242"/>
    <w:rsid w:val="009F35EE"/>
    <w:rsid w:val="00A0365F"/>
    <w:rsid w:val="00A043DB"/>
    <w:rsid w:val="00A05D68"/>
    <w:rsid w:val="00A10C70"/>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2020"/>
    <w:rsid w:val="00A4531E"/>
    <w:rsid w:val="00A454CE"/>
    <w:rsid w:val="00A4634C"/>
    <w:rsid w:val="00A46418"/>
    <w:rsid w:val="00A47612"/>
    <w:rsid w:val="00A53989"/>
    <w:rsid w:val="00A53D72"/>
    <w:rsid w:val="00A55CA0"/>
    <w:rsid w:val="00A608EC"/>
    <w:rsid w:val="00A63699"/>
    <w:rsid w:val="00A65025"/>
    <w:rsid w:val="00A65248"/>
    <w:rsid w:val="00A721AF"/>
    <w:rsid w:val="00A74E5F"/>
    <w:rsid w:val="00A74F32"/>
    <w:rsid w:val="00A77549"/>
    <w:rsid w:val="00A80823"/>
    <w:rsid w:val="00A8229A"/>
    <w:rsid w:val="00A85465"/>
    <w:rsid w:val="00A85766"/>
    <w:rsid w:val="00A87C93"/>
    <w:rsid w:val="00AA0296"/>
    <w:rsid w:val="00AA12AA"/>
    <w:rsid w:val="00AA3289"/>
    <w:rsid w:val="00AA4628"/>
    <w:rsid w:val="00AA61D3"/>
    <w:rsid w:val="00AA7EB4"/>
    <w:rsid w:val="00AB4A95"/>
    <w:rsid w:val="00AC041C"/>
    <w:rsid w:val="00AC1EC9"/>
    <w:rsid w:val="00AC4C56"/>
    <w:rsid w:val="00AD0BD4"/>
    <w:rsid w:val="00AD19F6"/>
    <w:rsid w:val="00AD3CF6"/>
    <w:rsid w:val="00AD44C9"/>
    <w:rsid w:val="00AD59EE"/>
    <w:rsid w:val="00AD7938"/>
    <w:rsid w:val="00AE01CD"/>
    <w:rsid w:val="00AE0B75"/>
    <w:rsid w:val="00AE1321"/>
    <w:rsid w:val="00AE198C"/>
    <w:rsid w:val="00AE6953"/>
    <w:rsid w:val="00AE69DD"/>
    <w:rsid w:val="00AE6DE4"/>
    <w:rsid w:val="00AE795E"/>
    <w:rsid w:val="00AF1208"/>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64A1"/>
    <w:rsid w:val="00B46E95"/>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7AA9"/>
    <w:rsid w:val="00BD10FA"/>
    <w:rsid w:val="00BD28AD"/>
    <w:rsid w:val="00BD5B26"/>
    <w:rsid w:val="00BD6542"/>
    <w:rsid w:val="00BE01A8"/>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9F6"/>
    <w:rsid w:val="00C96083"/>
    <w:rsid w:val="00C9637B"/>
    <w:rsid w:val="00CA1517"/>
    <w:rsid w:val="00CA15B8"/>
    <w:rsid w:val="00CA16F9"/>
    <w:rsid w:val="00CA1CB7"/>
    <w:rsid w:val="00CA2C50"/>
    <w:rsid w:val="00CA2D83"/>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E1C37"/>
    <w:rsid w:val="00CE1C5C"/>
    <w:rsid w:val="00CE3B51"/>
    <w:rsid w:val="00CE5E63"/>
    <w:rsid w:val="00CF1F13"/>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4023B"/>
    <w:rsid w:val="00D4035B"/>
    <w:rsid w:val="00D429F7"/>
    <w:rsid w:val="00D42C23"/>
    <w:rsid w:val="00D4323F"/>
    <w:rsid w:val="00D540E0"/>
    <w:rsid w:val="00D551FD"/>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2198"/>
    <w:rsid w:val="00DD2E8F"/>
    <w:rsid w:val="00DD365F"/>
    <w:rsid w:val="00DD6381"/>
    <w:rsid w:val="00DE07CE"/>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2EB8"/>
    <w:rsid w:val="00E8525A"/>
    <w:rsid w:val="00E85C7C"/>
    <w:rsid w:val="00E87520"/>
    <w:rsid w:val="00E912F6"/>
    <w:rsid w:val="00EA5467"/>
    <w:rsid w:val="00EB1771"/>
    <w:rsid w:val="00EB1C30"/>
    <w:rsid w:val="00EB229C"/>
    <w:rsid w:val="00EB314D"/>
    <w:rsid w:val="00EC048D"/>
    <w:rsid w:val="00EC2951"/>
    <w:rsid w:val="00EC509D"/>
    <w:rsid w:val="00EC54EF"/>
    <w:rsid w:val="00ED2C9F"/>
    <w:rsid w:val="00ED3482"/>
    <w:rsid w:val="00ED5358"/>
    <w:rsid w:val="00EE04FB"/>
    <w:rsid w:val="00EE433E"/>
    <w:rsid w:val="00EE5140"/>
    <w:rsid w:val="00EE7028"/>
    <w:rsid w:val="00EF1D36"/>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E13"/>
    <w:rsid w:val="00F63D7E"/>
    <w:rsid w:val="00F65143"/>
    <w:rsid w:val="00F65684"/>
    <w:rsid w:val="00F7056A"/>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53A2"/>
    <w:rsid w:val="00FB65B6"/>
    <w:rsid w:val="00FB7782"/>
    <w:rsid w:val="00FB7AA1"/>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FB3D3B"/>
    <w:rsid w:val="021F7DC1"/>
    <w:rsid w:val="02E90691"/>
    <w:rsid w:val="02F4124E"/>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C5CE8"/>
    <w:rsid w:val="24190515"/>
    <w:rsid w:val="24426B02"/>
    <w:rsid w:val="24491E4E"/>
    <w:rsid w:val="261F21D6"/>
    <w:rsid w:val="266F09BF"/>
    <w:rsid w:val="276E7A08"/>
    <w:rsid w:val="28193786"/>
    <w:rsid w:val="28837790"/>
    <w:rsid w:val="28DA522C"/>
    <w:rsid w:val="28FB4835"/>
    <w:rsid w:val="2918284B"/>
    <w:rsid w:val="2A313896"/>
    <w:rsid w:val="2B206969"/>
    <w:rsid w:val="2BEE242F"/>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965340"/>
    <w:rsid w:val="37B418AC"/>
    <w:rsid w:val="38FE4203"/>
    <w:rsid w:val="39385A7A"/>
    <w:rsid w:val="39513FFD"/>
    <w:rsid w:val="3A1351FB"/>
    <w:rsid w:val="3A3C4D2A"/>
    <w:rsid w:val="3BF861C1"/>
    <w:rsid w:val="3C065F73"/>
    <w:rsid w:val="3C834E15"/>
    <w:rsid w:val="3D525856"/>
    <w:rsid w:val="3DAF5796"/>
    <w:rsid w:val="3DBC2243"/>
    <w:rsid w:val="3DD75419"/>
    <w:rsid w:val="3DDF71DA"/>
    <w:rsid w:val="3DFD798D"/>
    <w:rsid w:val="407A652F"/>
    <w:rsid w:val="40972C3D"/>
    <w:rsid w:val="41201211"/>
    <w:rsid w:val="413466DE"/>
    <w:rsid w:val="41EE2D31"/>
    <w:rsid w:val="41F8595E"/>
    <w:rsid w:val="422E312E"/>
    <w:rsid w:val="43EE526A"/>
    <w:rsid w:val="4401121A"/>
    <w:rsid w:val="46307D9C"/>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7D04F5B"/>
    <w:rsid w:val="58D72319"/>
    <w:rsid w:val="590574F5"/>
    <w:rsid w:val="598A738C"/>
    <w:rsid w:val="5B48305A"/>
    <w:rsid w:val="5C875E04"/>
    <w:rsid w:val="5CD904EA"/>
    <w:rsid w:val="5D810F9D"/>
    <w:rsid w:val="5E270513"/>
    <w:rsid w:val="5E2F11F8"/>
    <w:rsid w:val="5E710B1A"/>
    <w:rsid w:val="5F322057"/>
    <w:rsid w:val="62020179"/>
    <w:rsid w:val="64874BF3"/>
    <w:rsid w:val="65927696"/>
    <w:rsid w:val="65953340"/>
    <w:rsid w:val="66091638"/>
    <w:rsid w:val="66C11F13"/>
    <w:rsid w:val="66FE4F15"/>
    <w:rsid w:val="678F5E1A"/>
    <w:rsid w:val="67915D89"/>
    <w:rsid w:val="688E4077"/>
    <w:rsid w:val="68EE4E19"/>
    <w:rsid w:val="69F36887"/>
    <w:rsid w:val="6A8671F8"/>
    <w:rsid w:val="6AB94295"/>
    <w:rsid w:val="6AFD3034"/>
    <w:rsid w:val="6D211EB4"/>
    <w:rsid w:val="6DFA6E05"/>
    <w:rsid w:val="6E7D7067"/>
    <w:rsid w:val="6F173018"/>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DA04DC"/>
    <w:rsid w:val="7CD82038"/>
    <w:rsid w:val="7D3E3E65"/>
    <w:rsid w:val="7E891110"/>
    <w:rsid w:val="7F6D72A8"/>
    <w:rsid w:val="7F7F9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Normal Indent" w:qFormat="1"/>
    <w:lsdException w:name="annotation text" w:semiHidden="1" w:qFormat="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qFormat="1"/>
    <w:lsdException w:name="Body Text" w:qFormat="1"/>
    <w:lsdException w:name="Subtitle" w:locked="1" w:qFormat="1"/>
    <w:lsdException w:name="Date" w:qFormat="1"/>
    <w:lsdException w:name="Body Text Indent 2" w:qFormat="1"/>
    <w:lsdException w:name="Hyperlink"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link w:val="Char"/>
    <w:qFormat/>
    <w:pPr>
      <w:ind w:firstLineChars="200" w:firstLine="420"/>
    </w:pPr>
    <w:rPr>
      <w:kern w:val="0"/>
      <w:sz w:val="24"/>
      <w:szCs w:val="20"/>
    </w:rPr>
  </w:style>
  <w:style w:type="paragraph" w:customStyle="1" w:styleId="a4">
    <w:name w:val="附图图片"/>
    <w:basedOn w:val="a"/>
    <w:qFormat/>
    <w:pPr>
      <w:spacing w:beforeLines="100" w:before="100"/>
      <w:jc w:val="center"/>
    </w:pPr>
    <w:rPr>
      <w:rFonts w:eastAsia="楷体"/>
      <w:sz w:val="24"/>
    </w:rPr>
  </w:style>
  <w:style w:type="paragraph" w:styleId="a5">
    <w:name w:val="annotation text"/>
    <w:basedOn w:val="a"/>
    <w:link w:val="Char0"/>
    <w:semiHidden/>
    <w:qFormat/>
    <w:pPr>
      <w:jc w:val="left"/>
    </w:pPr>
    <w:rPr>
      <w:szCs w:val="21"/>
    </w:rPr>
  </w:style>
  <w:style w:type="paragraph" w:styleId="a6">
    <w:name w:val="Body Text"/>
    <w:basedOn w:val="a"/>
    <w:next w:val="a"/>
    <w:qFormat/>
    <w:pPr>
      <w:spacing w:after="120"/>
    </w:pPr>
  </w:style>
  <w:style w:type="paragraph" w:styleId="a7">
    <w:name w:val="Date"/>
    <w:basedOn w:val="a"/>
    <w:next w:val="a"/>
    <w:link w:val="Char1"/>
    <w:qFormat/>
    <w:pPr>
      <w:ind w:leftChars="2500" w:left="100"/>
    </w:pPr>
    <w:rPr>
      <w:sz w:val="24"/>
    </w:rPr>
  </w:style>
  <w:style w:type="paragraph" w:styleId="20">
    <w:name w:val="Body Text Indent 2"/>
    <w:basedOn w:val="a"/>
    <w:link w:val="2Char0"/>
    <w:qFormat/>
    <w:pPr>
      <w:spacing w:line="590" w:lineRule="exact"/>
      <w:ind w:firstLineChars="200" w:firstLine="880"/>
    </w:pPr>
    <w:rPr>
      <w:rFonts w:eastAsia="方正仿宋_GBK"/>
    </w:rPr>
  </w:style>
  <w:style w:type="paragraph" w:styleId="a8">
    <w:name w:val="footer"/>
    <w:basedOn w:val="a"/>
    <w:link w:val="Char10"/>
    <w:qFormat/>
    <w:pPr>
      <w:tabs>
        <w:tab w:val="center" w:pos="4153"/>
        <w:tab w:val="right" w:pos="8306"/>
      </w:tabs>
      <w:snapToGrid w:val="0"/>
      <w:jc w:val="left"/>
    </w:pPr>
    <w:rPr>
      <w:sz w:val="18"/>
      <w:szCs w:val="20"/>
    </w:rPr>
  </w:style>
  <w:style w:type="paragraph" w:styleId="a9">
    <w:name w:val="header"/>
    <w:basedOn w:val="a"/>
    <w:link w:val="Char2"/>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pPr>
      <w:tabs>
        <w:tab w:val="right" w:leader="dot" w:pos="8302"/>
      </w:tabs>
      <w:spacing w:before="120" w:after="120" w:line="360" w:lineRule="auto"/>
      <w:jc w:val="distribute"/>
    </w:pPr>
    <w:rPr>
      <w:rFonts w:ascii="黑体" w:eastAsia="黑体" w:hAnsi="黑体"/>
      <w:bCs/>
      <w:caps/>
      <w:kern w:val="44"/>
      <w:szCs w:val="20"/>
    </w:rPr>
  </w:style>
  <w:style w:type="paragraph" w:styleId="aa">
    <w:name w:val="Normal (Web)"/>
    <w:basedOn w:val="a"/>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locked/>
    <w:rPr>
      <w:rFonts w:cs="Times New Roman"/>
      <w:b/>
      <w:bCs/>
    </w:rPr>
  </w:style>
  <w:style w:type="character" w:styleId="ad">
    <w:name w:val="page number"/>
    <w:qFormat/>
    <w:rPr>
      <w:rFonts w:cs="Times New Roman"/>
    </w:rPr>
  </w:style>
  <w:style w:type="character" w:styleId="ae">
    <w:name w:val="Emphasis"/>
    <w:qFormat/>
    <w:locked/>
    <w:rPr>
      <w:rFonts w:cs="Times New Roman"/>
      <w:i/>
      <w:iCs/>
    </w:rPr>
  </w:style>
  <w:style w:type="character" w:styleId="af">
    <w:name w:val="Hyperlink"/>
    <w:qFormat/>
    <w:rPr>
      <w:rFonts w:ascii="微软雅黑" w:eastAsia="微软雅黑" w:hAnsi="微软雅黑"/>
      <w:color w:val="000000"/>
      <w:sz w:val="18"/>
      <w:u w:val="none"/>
    </w:rPr>
  </w:style>
  <w:style w:type="paragraph" w:customStyle="1" w:styleId="Default">
    <w:name w:val="Default"/>
    <w:basedOn w:val="21"/>
    <w:next w:val="3"/>
    <w:uiPriority w:val="99"/>
    <w:qFormat/>
    <w:pPr>
      <w:autoSpaceDE w:val="0"/>
      <w:autoSpaceDN w:val="0"/>
      <w:adjustRightInd w:val="0"/>
    </w:pPr>
    <w:rPr>
      <w:color w:val="000000"/>
      <w:sz w:val="24"/>
    </w:rPr>
  </w:style>
  <w:style w:type="paragraph" w:customStyle="1" w:styleId="21">
    <w:name w:val="标题2"/>
    <w:basedOn w:val="2"/>
    <w:qFormat/>
    <w:pPr>
      <w:tabs>
        <w:tab w:val="left" w:pos="0"/>
      </w:tabs>
      <w:spacing w:line="440" w:lineRule="exact"/>
      <w:ind w:left="1560"/>
    </w:pPr>
    <w:rPr>
      <w:sz w:val="28"/>
    </w:rPr>
  </w:style>
  <w:style w:type="paragraph" w:customStyle="1" w:styleId="3">
    <w:name w:val="样式3"/>
    <w:basedOn w:val="10"/>
    <w:next w:val="53"/>
    <w:qFormat/>
    <w:pPr>
      <w:autoSpaceDE w:val="0"/>
      <w:autoSpaceDN w:val="0"/>
      <w:snapToGrid w:val="0"/>
      <w:spacing w:line="460" w:lineRule="atLeast"/>
      <w:jc w:val="center"/>
    </w:pPr>
    <w:rPr>
      <w:rFonts w:ascii="Times New Roman" w:hAnsi="Times New Roman"/>
      <w:kern w:val="2"/>
      <w:sz w:val="28"/>
    </w:rPr>
  </w:style>
  <w:style w:type="paragraph" w:customStyle="1" w:styleId="53">
    <w:name w:val="目录 53"/>
    <w:basedOn w:val="a"/>
    <w:next w:val="a"/>
    <w:qFormat/>
    <w:pPr>
      <w:ind w:left="840"/>
    </w:pPr>
    <w:rPr>
      <w:rFonts w:cs="宋体"/>
      <w:color w:val="000000"/>
    </w:rPr>
  </w:style>
  <w:style w:type="paragraph" w:customStyle="1" w:styleId="11">
    <w:name w:val="正文1"/>
    <w:qFormat/>
    <w:pPr>
      <w:spacing w:line="520" w:lineRule="exact"/>
      <w:ind w:firstLineChars="200" w:firstLine="1128"/>
      <w:jc w:val="both"/>
    </w:pPr>
    <w:rPr>
      <w:kern w:val="2"/>
      <w:sz w:val="24"/>
      <w:szCs w:val="24"/>
    </w:rPr>
  </w:style>
  <w:style w:type="character" w:customStyle="1" w:styleId="1Char">
    <w:name w:val="标题 1 Char"/>
    <w:link w:val="1"/>
    <w:qFormat/>
    <w:rPr>
      <w:b/>
      <w:bCs/>
      <w:kern w:val="44"/>
      <w:sz w:val="44"/>
      <w:szCs w:val="44"/>
    </w:rPr>
  </w:style>
  <w:style w:type="character" w:customStyle="1" w:styleId="2Char">
    <w:name w:val="标题 2 Char"/>
    <w:link w:val="2"/>
    <w:qFormat/>
    <w:locked/>
    <w:rPr>
      <w:rFonts w:ascii="宋体" w:eastAsia="宋体" w:hAnsi="宋体" w:cs="宋体"/>
      <w:b/>
      <w:bCs/>
      <w:sz w:val="36"/>
      <w:szCs w:val="36"/>
      <w:lang w:val="en-US" w:eastAsia="zh-CN" w:bidi="ar-SA"/>
    </w:rPr>
  </w:style>
  <w:style w:type="character" w:customStyle="1" w:styleId="Char">
    <w:name w:val="正文缩进 Char"/>
    <w:link w:val="a0"/>
    <w:qFormat/>
    <w:locked/>
    <w:rPr>
      <w:rFonts w:eastAsia="宋体"/>
      <w:sz w:val="24"/>
      <w:lang w:bidi="ar-SA"/>
    </w:rPr>
  </w:style>
  <w:style w:type="character" w:customStyle="1" w:styleId="Char0">
    <w:name w:val="批注文字 Char"/>
    <w:basedOn w:val="a1"/>
    <w:link w:val="a5"/>
    <w:qFormat/>
    <w:locked/>
    <w:rPr>
      <w:rFonts w:eastAsia="宋体"/>
      <w:kern w:val="2"/>
      <w:sz w:val="21"/>
      <w:szCs w:val="21"/>
      <w:lang w:val="en-US" w:eastAsia="zh-CN" w:bidi="ar-SA"/>
    </w:rPr>
  </w:style>
  <w:style w:type="character" w:customStyle="1" w:styleId="Char1">
    <w:name w:val="日期 Char"/>
    <w:link w:val="a7"/>
    <w:semiHidden/>
    <w:qFormat/>
    <w:locked/>
    <w:rPr>
      <w:rFonts w:cs="Times New Roman"/>
      <w:kern w:val="2"/>
      <w:sz w:val="24"/>
      <w:szCs w:val="24"/>
    </w:rPr>
  </w:style>
  <w:style w:type="character" w:customStyle="1" w:styleId="2Char0">
    <w:name w:val="正文文本缩进 2 Char"/>
    <w:basedOn w:val="a1"/>
    <w:link w:val="20"/>
    <w:qFormat/>
    <w:locked/>
    <w:rPr>
      <w:rFonts w:eastAsia="方正仿宋_GBK"/>
      <w:kern w:val="2"/>
      <w:sz w:val="21"/>
      <w:szCs w:val="24"/>
      <w:lang w:val="en-US" w:eastAsia="zh-CN" w:bidi="ar-SA"/>
    </w:rPr>
  </w:style>
  <w:style w:type="character" w:customStyle="1" w:styleId="Char10">
    <w:name w:val="页脚 Char1"/>
    <w:link w:val="a8"/>
    <w:qFormat/>
    <w:locked/>
    <w:rPr>
      <w:kern w:val="2"/>
      <w:sz w:val="18"/>
    </w:rPr>
  </w:style>
  <w:style w:type="character" w:customStyle="1" w:styleId="Char2">
    <w:name w:val="页眉 Char"/>
    <w:link w:val="a9"/>
    <w:qFormat/>
    <w:locked/>
    <w:rPr>
      <w:rFonts w:cs="Times New Roman"/>
      <w:kern w:val="2"/>
      <w:sz w:val="18"/>
    </w:rPr>
  </w:style>
  <w:style w:type="character" w:customStyle="1" w:styleId="font12">
    <w:name w:val="font12"/>
    <w:qFormat/>
    <w:rPr>
      <w:rFonts w:ascii="宋体" w:eastAsia="宋体" w:hAnsi="宋体" w:cs="宋体"/>
      <w:color w:val="000000"/>
      <w:sz w:val="22"/>
      <w:szCs w:val="22"/>
      <w:u w:val="none"/>
    </w:rPr>
  </w:style>
  <w:style w:type="character" w:customStyle="1" w:styleId="font101">
    <w:name w:val="font101"/>
    <w:qFormat/>
    <w:rPr>
      <w:rFonts w:ascii="Times New Roman" w:hAnsi="Times New Roman" w:cs="Times New Roman"/>
      <w:color w:val="000000"/>
      <w:sz w:val="18"/>
      <w:szCs w:val="18"/>
      <w:u w:val="none"/>
    </w:rPr>
  </w:style>
  <w:style w:type="character" w:customStyle="1" w:styleId="FooterChar">
    <w:name w:val="Footer Char"/>
    <w:qFormat/>
    <w:locked/>
    <w:rPr>
      <w:rFonts w:cs="Times New Roman"/>
      <w:sz w:val="18"/>
      <w:szCs w:val="18"/>
    </w:rPr>
  </w:style>
  <w:style w:type="character" w:customStyle="1" w:styleId="font111">
    <w:name w:val="font111"/>
    <w:qFormat/>
    <w:rPr>
      <w:rFonts w:ascii="Times New Roman" w:hAnsi="Times New Roman" w:cs="Times New Roman"/>
      <w:color w:val="000000"/>
      <w:sz w:val="22"/>
      <w:szCs w:val="22"/>
      <w:u w:val="none"/>
    </w:rPr>
  </w:style>
  <w:style w:type="character" w:customStyle="1" w:styleId="font151">
    <w:name w:val="font151"/>
    <w:qFormat/>
    <w:rPr>
      <w:rFonts w:ascii="宋体" w:eastAsia="宋体" w:hAnsi="宋体" w:cs="宋体"/>
      <w:color w:val="000000"/>
      <w:sz w:val="21"/>
      <w:szCs w:val="21"/>
      <w:u w:val="none"/>
    </w:rPr>
  </w:style>
  <w:style w:type="character" w:customStyle="1" w:styleId="font61">
    <w:name w:val="font61"/>
    <w:qFormat/>
    <w:rPr>
      <w:rFonts w:ascii="宋体" w:eastAsia="宋体" w:hAnsi="宋体" w:cs="宋体"/>
      <w:color w:val="000000"/>
      <w:sz w:val="18"/>
      <w:szCs w:val="18"/>
      <w:u w:val="none"/>
    </w:rPr>
  </w:style>
  <w:style w:type="paragraph" w:customStyle="1" w:styleId="Char3">
    <w:name w:val="Char"/>
    <w:basedOn w:val="a"/>
    <w:qFormat/>
    <w:pPr>
      <w:tabs>
        <w:tab w:val="left" w:pos="0"/>
      </w:tabs>
    </w:pPr>
  </w:style>
  <w:style w:type="paragraph" w:customStyle="1" w:styleId="CharCharCharChar">
    <w:name w:val="Char Char Char Char"/>
    <w:basedOn w:val="a"/>
    <w:qFormat/>
    <w:pPr>
      <w:spacing w:line="360" w:lineRule="auto"/>
      <w:ind w:firstLineChars="200" w:firstLine="200"/>
    </w:pPr>
    <w:rPr>
      <w:rFonts w:ascii="宋体" w:hAnsi="宋体" w:cs="宋体"/>
      <w:sz w:val="24"/>
      <w:szCs w:val="20"/>
    </w:rPr>
  </w:style>
  <w:style w:type="paragraph" w:customStyle="1" w:styleId="Style33">
    <w:name w:val="_Style 33"/>
    <w:basedOn w:val="a"/>
    <w:qFormat/>
    <w:pPr>
      <w:spacing w:line="360" w:lineRule="auto"/>
      <w:ind w:firstLineChars="200" w:firstLine="200"/>
    </w:pPr>
    <w:rPr>
      <w:rFonts w:ascii="宋体" w:hAnsi="宋体" w:cs="宋体"/>
      <w:sz w:val="24"/>
      <w:szCs w:val="20"/>
    </w:rPr>
  </w:style>
  <w:style w:type="paragraph" w:customStyle="1" w:styleId="af0">
    <w:name w:val="标准文字"/>
    <w:basedOn w:val="a"/>
    <w:qFormat/>
    <w:pPr>
      <w:overflowPunct w:val="0"/>
      <w:adjustRightInd w:val="0"/>
      <w:snapToGrid w:val="0"/>
      <w:spacing w:line="360" w:lineRule="auto"/>
      <w:ind w:firstLineChars="200" w:firstLine="200"/>
    </w:pPr>
    <w:rPr>
      <w:kern w:val="0"/>
      <w:sz w:val="28"/>
      <w:szCs w:val="21"/>
    </w:rPr>
  </w:style>
  <w:style w:type="paragraph" w:styleId="af1">
    <w:name w:val="List Paragraph"/>
    <w:basedOn w:val="a"/>
    <w:uiPriority w:val="34"/>
    <w:qFormat/>
    <w:pPr>
      <w:ind w:firstLineChars="200" w:firstLine="420"/>
    </w:pPr>
  </w:style>
  <w:style w:type="paragraph" w:customStyle="1" w:styleId="CharCharCharCharCharCharChar">
    <w:name w:val="Char Char Char Char Char Char Char"/>
    <w:basedOn w:val="a"/>
    <w:qFormat/>
  </w:style>
  <w:style w:type="paragraph" w:customStyle="1" w:styleId="Char11">
    <w:name w:val="Char1"/>
    <w:basedOn w:val="a"/>
    <w:qFormat/>
  </w:style>
  <w:style w:type="paragraph" w:customStyle="1" w:styleId="12">
    <w:name w:val="列出段落1"/>
    <w:basedOn w:val="a"/>
    <w:qFormat/>
    <w:pPr>
      <w:ind w:firstLineChars="200" w:firstLine="420"/>
    </w:pPr>
    <w:rPr>
      <w:rFonts w:ascii="Calibri" w:hAnsi="Calibri"/>
      <w:szCs w:val="22"/>
    </w:rPr>
  </w:style>
  <w:style w:type="character" w:customStyle="1" w:styleId="apple-converted-space">
    <w:name w:val="apple-converted-space"/>
    <w:qFormat/>
    <w:rPr>
      <w:rFonts w:cs="Times New Roman"/>
    </w:rPr>
  </w:style>
  <w:style w:type="character" w:customStyle="1" w:styleId="NormalCharacter">
    <w:name w:val="NormalCharacter"/>
    <w:semiHidden/>
    <w:qFormat/>
  </w:style>
  <w:style w:type="paragraph" w:customStyle="1" w:styleId="BodyTextIndent2">
    <w:name w:val="BodyTextIndent2"/>
    <w:basedOn w:val="a"/>
    <w:qFormat/>
    <w:pPr>
      <w:widowControl/>
      <w:spacing w:line="590" w:lineRule="exact"/>
      <w:ind w:firstLineChars="200" w:firstLine="880"/>
      <w:textAlignment w:val="baseline"/>
    </w:pPr>
    <w:rPr>
      <w:rFonts w:eastAsia="方正仿宋_GBK"/>
      <w:szCs w:val="22"/>
    </w:rPr>
  </w:style>
  <w:style w:type="paragraph" w:customStyle="1" w:styleId="CharCharCharCharCharChar1CharCharCharCharCharCharCharCharCharCharCharCharChar">
    <w:name w:val="Char Char Char Char Char Char1 Char Char Char Char Char Char Char Char Char Char Char Char Char"/>
    <w:basedOn w:val="a"/>
    <w:qFormat/>
    <w:pPr>
      <w:widowControl/>
      <w:spacing w:after="160" w:line="240" w:lineRule="exact"/>
      <w:jc w:val="left"/>
    </w:pPr>
  </w:style>
  <w:style w:type="paragraph" w:customStyle="1" w:styleId="p0">
    <w:name w:val="p0"/>
    <w:basedOn w:val="a"/>
    <w:qFormat/>
    <w:pPr>
      <w:widowControl/>
      <w:spacing w:line="365" w:lineRule="atLeast"/>
      <w:ind w:left="1"/>
    </w:pPr>
    <w:rPr>
      <w:rFonts w:ascii="Calibri" w:hAnsi="Calibri"/>
      <w:kern w:val="0"/>
      <w:sz w:val="20"/>
      <w:szCs w:val="20"/>
    </w:rPr>
  </w:style>
  <w:style w:type="character" w:customStyle="1" w:styleId="font11">
    <w:name w:val="font11"/>
    <w:qFormat/>
    <w:rPr>
      <w:rFonts w:ascii="仿宋_GB2312" w:eastAsia="仿宋_GB2312" w:cs="仿宋_GB2312" w:hint="eastAsia"/>
      <w:color w:val="000000"/>
      <w:sz w:val="24"/>
      <w:szCs w:val="24"/>
      <w:u w:val="none"/>
      <w:vertAlign w:val="superscript"/>
    </w:rPr>
  </w:style>
  <w:style w:type="character" w:customStyle="1" w:styleId="font41">
    <w:name w:val="font41"/>
    <w:qFormat/>
    <w:rPr>
      <w:rFonts w:ascii="宋体" w:eastAsia="宋体" w:hAnsi="宋体" w:cs="宋体" w:hint="eastAsia"/>
      <w:color w:val="000000"/>
      <w:sz w:val="24"/>
      <w:szCs w:val="24"/>
      <w:u w:val="none"/>
    </w:rPr>
  </w:style>
  <w:style w:type="character" w:customStyle="1" w:styleId="font51">
    <w:name w:val="font51"/>
    <w:qFormat/>
    <w:rPr>
      <w:rFonts w:ascii="Malgun Gothic Semilight" w:eastAsia="Malgun Gothic Semilight" w:hAnsi="Malgun Gothic Semilight" w:cs="Malgun Gothic Semilight"/>
      <w:color w:val="000000"/>
      <w:sz w:val="24"/>
      <w:szCs w:val="24"/>
      <w:u w:val="none"/>
    </w:rPr>
  </w:style>
  <w:style w:type="character" w:customStyle="1" w:styleId="font31">
    <w:name w:val="font31"/>
    <w:qFormat/>
    <w:rPr>
      <w:rFonts w:ascii="仿宋_GB2312" w:eastAsia="仿宋_GB2312" w:cs="仿宋_GB2312" w:hint="eastAsia"/>
      <w:color w:val="000000"/>
      <w:sz w:val="24"/>
      <w:szCs w:val="24"/>
      <w:u w:val="none"/>
    </w:rPr>
  </w:style>
  <w:style w:type="character" w:customStyle="1" w:styleId="CharChar1">
    <w:name w:val="Char Char1"/>
    <w:qFormat/>
    <w:rPr>
      <w:sz w:val="18"/>
      <w:szCs w:val="18"/>
    </w:rPr>
  </w:style>
  <w:style w:type="character" w:customStyle="1" w:styleId="Char4">
    <w:name w:val="页脚 Char"/>
    <w:basedOn w:val="a1"/>
    <w:uiPriority w:val="99"/>
    <w:qFormat/>
    <w:rPr>
      <w:sz w:val="18"/>
      <w:szCs w:val="18"/>
    </w:rPr>
  </w:style>
  <w:style w:type="paragraph" w:customStyle="1" w:styleId="Char20">
    <w:name w:val="Char2"/>
    <w:basedOn w:val="a"/>
    <w:qFormat/>
    <w:pPr>
      <w:tabs>
        <w:tab w:val="left" w:pos="0"/>
      </w:tabs>
    </w:pPr>
  </w:style>
  <w:style w:type="paragraph" w:customStyle="1" w:styleId="110">
    <w:name w:val="列出段落11"/>
    <w:basedOn w:val="a"/>
    <w:qFormat/>
    <w:pPr>
      <w:widowControl/>
      <w:spacing w:line="600" w:lineRule="exact"/>
      <w:ind w:firstLineChars="200" w:firstLine="420"/>
      <w:jc w:val="center"/>
    </w:pPr>
    <w:rPr>
      <w:rFonts w:ascii="Calibri" w:hAnsi="Calibri"/>
      <w:szCs w:val="22"/>
    </w:rPr>
  </w:style>
  <w:style w:type="paragraph" w:customStyle="1" w:styleId="Bodytext1">
    <w:name w:val="Body text|1"/>
    <w:basedOn w:val="a"/>
    <w:qFormat/>
    <w:pPr>
      <w:spacing w:after="240" w:line="427" w:lineRule="auto"/>
      <w:ind w:firstLine="400"/>
    </w:pPr>
    <w:rPr>
      <w:rFonts w:ascii="宋体" w:hAnsi="宋体" w:cs="宋体"/>
      <w:sz w:val="30"/>
      <w:szCs w:val="30"/>
      <w:lang w:val="zh-TW" w:eastAsia="zh-TW"/>
    </w:rPr>
  </w:style>
  <w:style w:type="character" w:customStyle="1" w:styleId="HeaderChar">
    <w:name w:val="Header Char"/>
    <w:basedOn w:val="a1"/>
    <w:qFormat/>
    <w:locked/>
    <w:rPr>
      <w:rFonts w:cs="Times New Roman"/>
      <w:sz w:val="18"/>
      <w:szCs w:val="18"/>
    </w:rPr>
  </w:style>
  <w:style w:type="paragraph" w:customStyle="1" w:styleId="tb">
    <w:name w:val="tb"/>
    <w:qFormat/>
    <w:pPr>
      <w:widowControl w:val="0"/>
      <w:spacing w:line="400" w:lineRule="atLeast"/>
      <w:jc w:val="both"/>
    </w:pPr>
    <w:rPr>
      <w:rFonts w:ascii="宋体" w:hAnsi="Arial"/>
      <w:kern w:val="2"/>
      <w:sz w:val="24"/>
      <w:szCs w:val="22"/>
    </w:rPr>
  </w:style>
  <w:style w:type="paragraph" w:customStyle="1" w:styleId="13">
    <w:name w:val="公文标题1"/>
    <w:qFormat/>
    <w:pPr>
      <w:widowControl w:val="0"/>
      <w:adjustRightInd w:val="0"/>
      <w:spacing w:before="340" w:after="330" w:line="240" w:lineRule="atLeast"/>
      <w:ind w:firstLineChars="200" w:firstLine="200"/>
      <w:outlineLvl w:val="0"/>
    </w:pPr>
    <w:rPr>
      <w:rFonts w:ascii="Calibri" w:eastAsia="华文中宋" w:hAnsi="Calibri"/>
      <w:b/>
      <w:kern w:val="44"/>
      <w:sz w:val="36"/>
      <w:szCs w:val="22"/>
    </w:rPr>
  </w:style>
  <w:style w:type="paragraph" w:customStyle="1" w:styleId="4">
    <w:name w:val="4级正文"/>
    <w:qFormat/>
    <w:pPr>
      <w:spacing w:line="580" w:lineRule="exact"/>
      <w:ind w:firstLineChars="200" w:firstLine="200"/>
    </w:pPr>
    <w:rPr>
      <w:rFonts w:ascii="仿宋_GB2312" w:eastAsia="仿宋_GB2312" w:hAnsi="仿宋_GB2312"/>
      <w:kern w:val="2"/>
      <w:sz w:val="32"/>
      <w:szCs w:val="22"/>
    </w:rPr>
  </w:style>
  <w:style w:type="paragraph" w:customStyle="1" w:styleId="14">
    <w:name w:val="表内文字1"/>
    <w:basedOn w:val="a"/>
    <w:qFormat/>
    <w:pPr>
      <w:adjustRightInd w:val="0"/>
      <w:snapToGrid w:val="0"/>
      <w:jc w:val="center"/>
    </w:pPr>
    <w:rPr>
      <w:snapToGrid w:val="0"/>
      <w:kern w:val="0"/>
      <w:szCs w:val="20"/>
    </w:rPr>
  </w:style>
  <w:style w:type="character" w:customStyle="1" w:styleId="15">
    <w:name w:val="15"/>
    <w:qFormat/>
    <w:rPr>
      <w:rFonts w:ascii="Times New Roman" w:eastAsia="宋体" w:hAnsi="Times New Roman" w:cs="Times New Roman" w:hint="default"/>
      <w:color w:val="0000FF"/>
      <w:u w:val="single"/>
    </w:rPr>
  </w:style>
  <w:style w:type="paragraph" w:customStyle="1" w:styleId="af2">
    <w:name w:val="正文（公文）"/>
    <w:basedOn w:val="a"/>
    <w:qFormat/>
    <w:pPr>
      <w:spacing w:line="580" w:lineRule="exact"/>
      <w:ind w:firstLine="420"/>
    </w:pPr>
    <w:rPr>
      <w:rFonts w:ascii="Calibri" w:eastAsia="方正仿宋_GBK" w:hAnsi="Calibri"/>
      <w:sz w:val="32"/>
    </w:rPr>
  </w:style>
  <w:style w:type="paragraph" w:customStyle="1" w:styleId="CharChar2">
    <w:name w:val="Char Char2"/>
    <w:basedOn w:val="a"/>
    <w:qFormat/>
    <w:pPr>
      <w:tabs>
        <w:tab w:val="left" w:pos="0"/>
      </w:tabs>
    </w:pPr>
  </w:style>
  <w:style w:type="paragraph" w:customStyle="1" w:styleId="af3">
    <w:name w:val="文华表正文"/>
    <w:basedOn w:val="af4"/>
    <w:qFormat/>
    <w:pPr>
      <w:ind w:firstLine="480"/>
    </w:pPr>
    <w:rPr>
      <w:rFonts w:hAnsi="宋体"/>
    </w:rPr>
  </w:style>
  <w:style w:type="paragraph" w:customStyle="1" w:styleId="af4">
    <w:name w:val="报告表正文"/>
    <w:basedOn w:val="a"/>
    <w:qFormat/>
    <w:pPr>
      <w:spacing w:line="360" w:lineRule="auto"/>
      <w:ind w:firstLineChars="200" w:firstLine="200"/>
    </w:pPr>
    <w:rPr>
      <w:sz w:val="24"/>
    </w:rPr>
  </w:style>
  <w:style w:type="table" w:customStyle="1" w:styleId="16">
    <w:name w:val="网格型1"/>
    <w:basedOn w:val="a2"/>
    <w:next w:val="ab"/>
    <w:autoRedefine/>
    <w:qFormat/>
    <w:rsid w:val="00116E41"/>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441</Words>
  <Characters>2515</Characters>
  <Application>Microsoft Office Word</Application>
  <DocSecurity>0</DocSecurity>
  <Lines>20</Lines>
  <Paragraphs>5</Paragraphs>
  <ScaleCrop>false</ScaleCrop>
  <Company>MC SYSTEM</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黄环〔2011〕8号</dc:title>
  <dc:creator>雨林木风</dc:creator>
  <cp:lastModifiedBy>市生态环境局发文员</cp:lastModifiedBy>
  <cp:revision>4</cp:revision>
  <cp:lastPrinted>2025-04-22T02:38:00Z</cp:lastPrinted>
  <dcterms:created xsi:type="dcterms:W3CDTF">2025-05-12T07:17:00Z</dcterms:created>
  <dcterms:modified xsi:type="dcterms:W3CDTF">2025-05-12T07:19:00Z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