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7E19FB" w:rsidRDefault="00EE433E" w:rsidP="008A4394">
      <w:pPr>
        <w:spacing w:beforeLines="1050" w:before="3276" w:afterLines="200" w:after="624" w:line="560" w:lineRule="exact"/>
        <w:ind w:rightChars="-159" w:right="-334"/>
        <w:jc w:val="center"/>
        <w:rPr>
          <w:rFonts w:ascii="Times" w:eastAsia="方正小标宋_GBK" w:hAnsi="Times"/>
          <w:color w:val="000000" w:themeColor="text1"/>
          <w:sz w:val="44"/>
          <w:szCs w:val="44"/>
        </w:rPr>
      </w:pPr>
      <w:r w:rsidRPr="007E19FB">
        <w:rPr>
          <w:rFonts w:ascii="Times" w:eastAsia="仿宋_GB2312" w:hAnsi="Times"/>
          <w:color w:val="000000" w:themeColor="text1"/>
          <w:sz w:val="32"/>
          <w:szCs w:val="32"/>
        </w:rPr>
        <w:t>黄</w:t>
      </w:r>
      <w:r w:rsidR="008A4394" w:rsidRPr="007E19FB">
        <w:rPr>
          <w:rFonts w:ascii="Times" w:eastAsia="仿宋_GB2312" w:hAnsi="Times"/>
          <w:color w:val="000000" w:themeColor="text1"/>
          <w:sz w:val="32"/>
          <w:szCs w:val="32"/>
        </w:rPr>
        <w:t>环</w:t>
      </w:r>
      <w:r w:rsidR="00C61281" w:rsidRPr="007E19FB">
        <w:rPr>
          <w:rFonts w:ascii="Times" w:eastAsia="仿宋_GB2312" w:hAnsi="Times"/>
          <w:color w:val="000000" w:themeColor="text1"/>
          <w:sz w:val="32"/>
          <w:szCs w:val="32"/>
        </w:rPr>
        <w:t>建函〔</w:t>
      </w:r>
      <w:r w:rsidR="00C61281" w:rsidRPr="007E19FB">
        <w:rPr>
          <w:rFonts w:ascii="Times" w:eastAsia="仿宋_GB2312" w:hAnsi="Times"/>
          <w:color w:val="000000" w:themeColor="text1"/>
          <w:sz w:val="32"/>
          <w:szCs w:val="32"/>
        </w:rPr>
        <w:t>202</w:t>
      </w:r>
      <w:r w:rsidR="00165D45" w:rsidRPr="007E19FB">
        <w:rPr>
          <w:rFonts w:ascii="Times" w:eastAsia="仿宋_GB2312" w:hAnsi="Times"/>
          <w:color w:val="000000" w:themeColor="text1"/>
          <w:sz w:val="32"/>
          <w:szCs w:val="32"/>
        </w:rPr>
        <w:t>5</w:t>
      </w:r>
      <w:r w:rsidR="00C61281" w:rsidRPr="007E19FB">
        <w:rPr>
          <w:rFonts w:ascii="Times" w:eastAsia="仿宋_GB2312" w:hAnsi="Times"/>
          <w:color w:val="000000" w:themeColor="text1"/>
          <w:sz w:val="32"/>
          <w:szCs w:val="32"/>
        </w:rPr>
        <w:t>〕</w:t>
      </w:r>
      <w:r w:rsidR="007E19FB" w:rsidRPr="007E19FB">
        <w:rPr>
          <w:rFonts w:ascii="Times" w:eastAsia="仿宋_GB2312" w:hAnsi="Times"/>
          <w:color w:val="000000" w:themeColor="text1"/>
          <w:sz w:val="32"/>
          <w:szCs w:val="32"/>
        </w:rPr>
        <w:t>4</w:t>
      </w:r>
      <w:r w:rsidR="00C61281" w:rsidRPr="007E19FB">
        <w:rPr>
          <w:rFonts w:ascii="Times" w:eastAsia="仿宋_GB2312" w:hAnsi="Times"/>
          <w:color w:val="000000" w:themeColor="text1"/>
          <w:sz w:val="32"/>
          <w:szCs w:val="32"/>
        </w:rPr>
        <w:t>号</w:t>
      </w:r>
    </w:p>
    <w:p w:rsidR="007E19FB" w:rsidRPr="007E19FB" w:rsidRDefault="007E19FB" w:rsidP="00EB1771">
      <w:pPr>
        <w:spacing w:line="540" w:lineRule="exact"/>
        <w:jc w:val="center"/>
        <w:rPr>
          <w:rFonts w:ascii="Times" w:eastAsia="方正小标宋简体" w:hAnsi="Times"/>
          <w:color w:val="000000"/>
          <w:sz w:val="44"/>
          <w:szCs w:val="44"/>
        </w:rPr>
      </w:pPr>
      <w:r w:rsidRPr="007E19FB">
        <w:rPr>
          <w:rFonts w:ascii="Times" w:eastAsia="方正小标宋简体" w:hAnsi="Times"/>
          <w:color w:val="000000"/>
          <w:sz w:val="44"/>
          <w:szCs w:val="44"/>
        </w:rPr>
        <w:t>关于安徽</w:t>
      </w:r>
      <w:proofErr w:type="gramStart"/>
      <w:r w:rsidRPr="007E19FB">
        <w:rPr>
          <w:rFonts w:ascii="Times" w:eastAsia="方正小标宋简体" w:hAnsi="Times"/>
          <w:color w:val="000000"/>
          <w:sz w:val="44"/>
          <w:szCs w:val="44"/>
        </w:rPr>
        <w:t>创融汽车</w:t>
      </w:r>
      <w:proofErr w:type="gramEnd"/>
      <w:r w:rsidRPr="007E19FB">
        <w:rPr>
          <w:rFonts w:ascii="Times" w:eastAsia="方正小标宋简体" w:hAnsi="Times"/>
          <w:color w:val="000000"/>
          <w:sz w:val="44"/>
          <w:szCs w:val="44"/>
        </w:rPr>
        <w:t>零配件制造有限公司</w:t>
      </w:r>
    </w:p>
    <w:p w:rsidR="007E19FB" w:rsidRPr="007E19FB" w:rsidRDefault="007E19FB" w:rsidP="00EB1771">
      <w:pPr>
        <w:spacing w:line="540" w:lineRule="exact"/>
        <w:jc w:val="center"/>
        <w:rPr>
          <w:rFonts w:ascii="Times" w:eastAsia="方正小标宋简体" w:hAnsi="Times"/>
          <w:color w:val="000000"/>
          <w:sz w:val="44"/>
          <w:szCs w:val="44"/>
        </w:rPr>
      </w:pPr>
      <w:proofErr w:type="gramStart"/>
      <w:r w:rsidRPr="007E19FB">
        <w:rPr>
          <w:rFonts w:ascii="Times" w:eastAsia="方正小标宋简体" w:hAnsi="Times"/>
          <w:color w:val="000000"/>
          <w:sz w:val="44"/>
          <w:szCs w:val="44"/>
        </w:rPr>
        <w:t>官改车</w:t>
      </w:r>
      <w:proofErr w:type="gramEnd"/>
      <w:r w:rsidRPr="007E19FB">
        <w:rPr>
          <w:rFonts w:ascii="Times" w:eastAsia="方正小标宋简体" w:hAnsi="Times"/>
          <w:color w:val="000000"/>
          <w:sz w:val="44"/>
          <w:szCs w:val="44"/>
        </w:rPr>
        <w:t>配套产品生产线项目</w:t>
      </w:r>
      <w:r w:rsidRPr="007E19FB">
        <w:rPr>
          <w:rFonts w:ascii="Times" w:eastAsia="方正小标宋简体" w:hAnsi="Times"/>
          <w:color w:val="000000"/>
          <w:sz w:val="44"/>
          <w:szCs w:val="44"/>
        </w:rPr>
        <w:t>(</w:t>
      </w:r>
      <w:r w:rsidRPr="007E19FB">
        <w:rPr>
          <w:rFonts w:ascii="Times" w:eastAsia="方正小标宋简体" w:hAnsi="Times"/>
          <w:color w:val="000000"/>
          <w:sz w:val="44"/>
          <w:szCs w:val="44"/>
        </w:rPr>
        <w:t>一期</w:t>
      </w:r>
      <w:r w:rsidRPr="007E19FB">
        <w:rPr>
          <w:rFonts w:ascii="Times" w:eastAsia="方正小标宋简体" w:hAnsi="Times"/>
          <w:color w:val="000000"/>
          <w:sz w:val="44"/>
          <w:szCs w:val="44"/>
        </w:rPr>
        <w:t>)</w:t>
      </w:r>
    </w:p>
    <w:p w:rsidR="007E19FB" w:rsidRPr="007E19FB" w:rsidRDefault="007E19FB" w:rsidP="00EB1771">
      <w:pPr>
        <w:spacing w:line="540" w:lineRule="exact"/>
        <w:jc w:val="center"/>
        <w:rPr>
          <w:rFonts w:ascii="Times" w:eastAsia="方正小标宋简体" w:hAnsi="Times"/>
          <w:color w:val="000000"/>
          <w:sz w:val="44"/>
          <w:szCs w:val="44"/>
        </w:rPr>
      </w:pPr>
      <w:r w:rsidRPr="007E19FB">
        <w:rPr>
          <w:rFonts w:ascii="Times" w:eastAsia="方正小标宋简体" w:hAnsi="Times"/>
          <w:color w:val="000000"/>
          <w:sz w:val="44"/>
          <w:szCs w:val="44"/>
        </w:rPr>
        <w:t>环境影响报告书的批复</w:t>
      </w:r>
    </w:p>
    <w:p w:rsidR="007E19FB" w:rsidRPr="007E19FB" w:rsidRDefault="007E19FB" w:rsidP="00EB1771">
      <w:pPr>
        <w:spacing w:line="540" w:lineRule="exact"/>
        <w:ind w:firstLineChars="200" w:firstLine="480"/>
        <w:rPr>
          <w:rFonts w:ascii="Times" w:hAnsi="Times"/>
          <w:color w:val="000000"/>
          <w:kern w:val="0"/>
          <w:sz w:val="24"/>
          <w:szCs w:val="20"/>
        </w:rPr>
      </w:pPr>
    </w:p>
    <w:p w:rsidR="007E19FB" w:rsidRPr="007E19FB" w:rsidRDefault="007E19FB" w:rsidP="00EB1771">
      <w:pPr>
        <w:spacing w:line="540" w:lineRule="exact"/>
        <w:rPr>
          <w:rFonts w:ascii="Times" w:eastAsia="仿宋_GB2312" w:hAnsi="Times" w:cs="仿宋_GB2312"/>
          <w:color w:val="000000"/>
          <w:sz w:val="32"/>
          <w:szCs w:val="32"/>
          <w:lang w:val="zh-CN"/>
        </w:rPr>
      </w:pPr>
      <w:r w:rsidRPr="007E19FB">
        <w:rPr>
          <w:rFonts w:ascii="Times" w:eastAsia="仿宋_GB2312" w:hAnsi="Times" w:cs="仿宋_GB2312"/>
          <w:color w:val="000000"/>
          <w:sz w:val="32"/>
          <w:szCs w:val="32"/>
          <w:lang w:val="zh-CN"/>
        </w:rPr>
        <w:t>安徽</w:t>
      </w:r>
      <w:proofErr w:type="gramStart"/>
      <w:r w:rsidRPr="007E19FB">
        <w:rPr>
          <w:rFonts w:ascii="Times" w:eastAsia="仿宋_GB2312" w:hAnsi="Times" w:cs="仿宋_GB2312"/>
          <w:color w:val="000000"/>
          <w:sz w:val="32"/>
          <w:szCs w:val="32"/>
          <w:lang w:val="zh-CN"/>
        </w:rPr>
        <w:t>创融汽车</w:t>
      </w:r>
      <w:proofErr w:type="gramEnd"/>
      <w:r w:rsidRPr="007E19FB">
        <w:rPr>
          <w:rFonts w:ascii="Times" w:eastAsia="仿宋_GB2312" w:hAnsi="Times" w:cs="仿宋_GB2312"/>
          <w:color w:val="000000"/>
          <w:sz w:val="32"/>
          <w:szCs w:val="32"/>
          <w:lang w:val="zh-CN"/>
        </w:rPr>
        <w:t>零配件制造有限公司：</w:t>
      </w:r>
      <w:r w:rsidRPr="007E19FB">
        <w:rPr>
          <w:rFonts w:ascii="Times" w:eastAsia="仿宋_GB2312" w:hAnsi="Times" w:cs="仿宋_GB2312"/>
          <w:color w:val="000000"/>
          <w:sz w:val="32"/>
          <w:szCs w:val="32"/>
          <w:lang w:val="zh-CN"/>
        </w:rPr>
        <w:tab/>
      </w:r>
    </w:p>
    <w:p w:rsidR="007E19FB" w:rsidRPr="007E19FB" w:rsidRDefault="007E19FB" w:rsidP="00EB1771">
      <w:pPr>
        <w:snapToGrid w:val="0"/>
        <w:spacing w:line="540" w:lineRule="exact"/>
        <w:ind w:firstLineChars="200" w:firstLine="640"/>
        <w:rPr>
          <w:rFonts w:ascii="Times" w:eastAsia="仿宋_GB2312" w:hAnsi="Times"/>
          <w:color w:val="000000"/>
          <w:sz w:val="32"/>
          <w:szCs w:val="32"/>
          <w:lang w:val="zh-CN"/>
        </w:rPr>
      </w:pPr>
      <w:r w:rsidRPr="007E19FB">
        <w:rPr>
          <w:rFonts w:ascii="Times" w:eastAsia="仿宋_GB2312" w:hAnsi="Times"/>
          <w:color w:val="000000"/>
          <w:sz w:val="32"/>
          <w:szCs w:val="32"/>
          <w:lang w:val="zh-CN"/>
        </w:rPr>
        <w:t>你公司报来</w:t>
      </w:r>
      <w:proofErr w:type="gramStart"/>
      <w:r w:rsidRPr="007E19FB">
        <w:rPr>
          <w:rFonts w:ascii="Times" w:eastAsia="仿宋_GB2312" w:hAnsi="Times"/>
          <w:color w:val="000000"/>
          <w:sz w:val="32"/>
          <w:szCs w:val="32"/>
          <w:lang w:val="zh-CN"/>
        </w:rPr>
        <w:t>官改车</w:t>
      </w:r>
      <w:proofErr w:type="gramEnd"/>
      <w:r w:rsidRPr="007E19FB">
        <w:rPr>
          <w:rFonts w:ascii="Times" w:eastAsia="仿宋_GB2312" w:hAnsi="Times"/>
          <w:color w:val="000000"/>
          <w:sz w:val="32"/>
          <w:szCs w:val="32"/>
          <w:lang w:val="zh-CN"/>
        </w:rPr>
        <w:t>配套产品生产线项目</w:t>
      </w:r>
      <w:r w:rsidRPr="007E19FB">
        <w:rPr>
          <w:rFonts w:ascii="Times" w:eastAsia="仿宋_GB2312" w:hAnsi="Times"/>
          <w:color w:val="000000"/>
          <w:sz w:val="32"/>
          <w:szCs w:val="32"/>
        </w:rPr>
        <w:t>(</w:t>
      </w:r>
      <w:r w:rsidRPr="007E19FB">
        <w:rPr>
          <w:rFonts w:ascii="Times" w:eastAsia="仿宋_GB2312" w:hAnsi="Times"/>
          <w:color w:val="000000"/>
          <w:sz w:val="32"/>
          <w:szCs w:val="32"/>
        </w:rPr>
        <w:t>一期</w:t>
      </w:r>
      <w:r w:rsidRPr="007E19FB">
        <w:rPr>
          <w:rFonts w:ascii="Times" w:eastAsia="仿宋_GB2312" w:hAnsi="Times"/>
          <w:color w:val="000000"/>
          <w:sz w:val="32"/>
          <w:szCs w:val="32"/>
        </w:rPr>
        <w:t>)</w:t>
      </w:r>
      <w:r w:rsidRPr="007E19FB">
        <w:rPr>
          <w:rFonts w:ascii="Times" w:eastAsia="仿宋_GB2312" w:hAnsi="Times"/>
          <w:color w:val="000000"/>
          <w:sz w:val="32"/>
          <w:szCs w:val="32"/>
          <w:lang w:val="zh-CN"/>
        </w:rPr>
        <w:t>《行政许可申请书》和</w:t>
      </w:r>
      <w:proofErr w:type="gramStart"/>
      <w:r w:rsidRPr="007E19FB">
        <w:rPr>
          <w:rFonts w:ascii="Times" w:eastAsia="仿宋_GB2312" w:hAnsi="Times"/>
          <w:color w:val="000000"/>
          <w:sz w:val="32"/>
          <w:szCs w:val="32"/>
        </w:rPr>
        <w:t>安徽中禹环境工程</w:t>
      </w:r>
      <w:proofErr w:type="gramEnd"/>
      <w:r w:rsidRPr="007E19FB">
        <w:rPr>
          <w:rFonts w:ascii="Times" w:eastAsia="仿宋_GB2312" w:hAnsi="Times"/>
          <w:color w:val="000000"/>
          <w:sz w:val="32"/>
          <w:szCs w:val="32"/>
        </w:rPr>
        <w:t>技术</w:t>
      </w:r>
      <w:r w:rsidRPr="007E19FB">
        <w:rPr>
          <w:rFonts w:ascii="Times" w:eastAsia="仿宋_GB2312" w:hAnsi="Times"/>
          <w:color w:val="000000"/>
          <w:sz w:val="32"/>
          <w:szCs w:val="32"/>
          <w:lang w:val="zh-CN"/>
        </w:rPr>
        <w:t>有限公司编制的《安徽创融汽车零配件制造有限公司</w:t>
      </w:r>
      <w:r w:rsidRPr="007E19FB">
        <w:rPr>
          <w:rFonts w:ascii="Times" w:eastAsia="仿宋_GB2312" w:hAnsi="Times"/>
          <w:color w:val="000000"/>
          <w:sz w:val="32"/>
          <w:szCs w:val="32"/>
        </w:rPr>
        <w:t>官改车配套产品生产线项目</w:t>
      </w:r>
      <w:r w:rsidRPr="007E19FB">
        <w:rPr>
          <w:rFonts w:ascii="Times" w:eastAsia="仿宋_GB2312" w:hAnsi="Times"/>
          <w:color w:val="000000"/>
          <w:sz w:val="32"/>
          <w:szCs w:val="32"/>
        </w:rPr>
        <w:t>(</w:t>
      </w:r>
      <w:r w:rsidRPr="007E19FB">
        <w:rPr>
          <w:rFonts w:ascii="Times" w:eastAsia="仿宋_GB2312" w:hAnsi="Times"/>
          <w:color w:val="000000"/>
          <w:sz w:val="32"/>
          <w:szCs w:val="32"/>
        </w:rPr>
        <w:t>一期</w:t>
      </w:r>
      <w:r w:rsidRPr="007E19FB">
        <w:rPr>
          <w:rFonts w:ascii="Times" w:eastAsia="仿宋_GB2312" w:hAnsi="Times"/>
          <w:color w:val="000000"/>
          <w:sz w:val="32"/>
          <w:szCs w:val="32"/>
        </w:rPr>
        <w:t>)</w:t>
      </w:r>
      <w:r w:rsidRPr="007E19FB">
        <w:rPr>
          <w:rFonts w:ascii="Times" w:eastAsia="仿宋_GB2312" w:hAnsi="Times"/>
          <w:color w:val="000000"/>
          <w:sz w:val="32"/>
          <w:szCs w:val="32"/>
        </w:rPr>
        <w:t>环境影响报告书</w:t>
      </w:r>
      <w:r w:rsidRPr="007E19FB">
        <w:rPr>
          <w:rFonts w:ascii="Times" w:eastAsia="仿宋_GB2312" w:hAnsi="Times"/>
          <w:color w:val="000000"/>
          <w:sz w:val="32"/>
          <w:szCs w:val="32"/>
          <w:lang w:val="zh-CN"/>
        </w:rPr>
        <w:t>》（以下简称《报告书》）悉。经组织专家技术评审，并在黄山市生态环境局网站公示，公众无异议。经研究，现对《报告书》批复如下：</w:t>
      </w:r>
    </w:p>
    <w:p w:rsidR="007E19FB" w:rsidRPr="007E19FB" w:rsidRDefault="007E19FB" w:rsidP="00EB1771">
      <w:pPr>
        <w:snapToGrid w:val="0"/>
        <w:spacing w:line="540" w:lineRule="exact"/>
        <w:ind w:firstLineChars="200" w:firstLine="640"/>
        <w:rPr>
          <w:rFonts w:ascii="Times" w:eastAsia="仿宋_GB2312" w:hAnsi="Times"/>
          <w:color w:val="000000"/>
          <w:sz w:val="32"/>
          <w:szCs w:val="32"/>
          <w:lang w:val="zh-CN"/>
        </w:rPr>
      </w:pPr>
      <w:r w:rsidRPr="007E19FB">
        <w:rPr>
          <w:rFonts w:ascii="Times" w:eastAsia="仿宋_GB2312" w:hAnsi="Times"/>
          <w:color w:val="000000"/>
          <w:sz w:val="32"/>
          <w:szCs w:val="32"/>
          <w:lang w:val="zh-CN"/>
        </w:rPr>
        <w:t>一、本项目拟租赁黄山市高新</w:t>
      </w:r>
      <w:r w:rsidRPr="007E19FB">
        <w:rPr>
          <w:rFonts w:ascii="Times" w:eastAsia="仿宋_GB2312" w:hAnsi="Times"/>
          <w:color w:val="000000"/>
          <w:sz w:val="32"/>
          <w:szCs w:val="32"/>
        </w:rPr>
        <w:t>技术产业开发区</w:t>
      </w:r>
      <w:proofErr w:type="gramStart"/>
      <w:r w:rsidRPr="007E19FB">
        <w:rPr>
          <w:rFonts w:ascii="Times" w:eastAsia="仿宋_GB2312" w:hAnsi="Times"/>
          <w:color w:val="000000"/>
          <w:sz w:val="32"/>
          <w:szCs w:val="32"/>
          <w:lang w:val="zh-CN"/>
        </w:rPr>
        <w:t>歙</w:t>
      </w:r>
      <w:proofErr w:type="gramEnd"/>
      <w:r w:rsidRPr="007E19FB">
        <w:rPr>
          <w:rFonts w:ascii="Times" w:eastAsia="仿宋_GB2312" w:hAnsi="Times"/>
          <w:color w:val="000000"/>
          <w:sz w:val="32"/>
          <w:szCs w:val="32"/>
          <w:lang w:val="zh-CN"/>
        </w:rPr>
        <w:t>州路</w:t>
      </w:r>
      <w:r w:rsidRPr="007E19FB">
        <w:rPr>
          <w:rFonts w:ascii="Times" w:eastAsia="仿宋_GB2312" w:hAnsi="Times"/>
          <w:color w:val="000000"/>
          <w:sz w:val="32"/>
          <w:szCs w:val="32"/>
          <w:lang w:val="zh-CN"/>
        </w:rPr>
        <w:t>80</w:t>
      </w:r>
      <w:r w:rsidRPr="007E19FB">
        <w:rPr>
          <w:rFonts w:ascii="Times" w:eastAsia="仿宋_GB2312" w:hAnsi="Times"/>
          <w:color w:val="000000"/>
          <w:sz w:val="32"/>
          <w:szCs w:val="32"/>
          <w:lang w:val="zh-CN"/>
        </w:rPr>
        <w:t>号多</w:t>
      </w:r>
      <w:proofErr w:type="gramStart"/>
      <w:r w:rsidRPr="007E19FB">
        <w:rPr>
          <w:rFonts w:ascii="Times" w:eastAsia="仿宋_GB2312" w:hAnsi="Times"/>
          <w:color w:val="000000"/>
          <w:sz w:val="32"/>
          <w:szCs w:val="32"/>
          <w:lang w:val="zh-CN"/>
        </w:rPr>
        <w:t>弗</w:t>
      </w:r>
      <w:proofErr w:type="gramEnd"/>
      <w:r w:rsidRPr="007E19FB">
        <w:rPr>
          <w:rFonts w:ascii="Times" w:eastAsia="仿宋_GB2312" w:hAnsi="Times"/>
          <w:color w:val="000000"/>
          <w:sz w:val="32"/>
          <w:szCs w:val="32"/>
          <w:lang w:val="zh-CN"/>
        </w:rPr>
        <w:t>生态未来港</w:t>
      </w:r>
      <w:r w:rsidRPr="007E19FB">
        <w:rPr>
          <w:rFonts w:ascii="Times" w:eastAsia="仿宋_GB2312" w:hAnsi="Times"/>
          <w:color w:val="000000"/>
          <w:sz w:val="32"/>
          <w:szCs w:val="32"/>
          <w:lang w:val="zh-CN"/>
        </w:rPr>
        <w:t>1</w:t>
      </w:r>
      <w:r w:rsidRPr="007E19FB">
        <w:rPr>
          <w:rFonts w:ascii="Times" w:eastAsia="仿宋_GB2312" w:hAnsi="Times"/>
          <w:color w:val="000000"/>
          <w:sz w:val="32"/>
          <w:szCs w:val="32"/>
          <w:lang w:val="zh-CN"/>
        </w:rPr>
        <w:t>号厂房建设（东经</w:t>
      </w:r>
      <w:r w:rsidRPr="007E19FB">
        <w:rPr>
          <w:rFonts w:ascii="Times" w:eastAsia="仿宋_GB2312" w:hAnsi="Times"/>
          <w:color w:val="000000"/>
          <w:sz w:val="32"/>
          <w:szCs w:val="32"/>
          <w:lang w:val="zh-CN"/>
        </w:rPr>
        <w:t>118</w:t>
      </w:r>
      <w:r w:rsidRPr="007E19FB">
        <w:rPr>
          <w:rFonts w:ascii="Times" w:eastAsia="仿宋_GB2312" w:hAnsi="Times"/>
          <w:color w:val="000000"/>
          <w:sz w:val="32"/>
          <w:szCs w:val="32"/>
          <w:lang w:val="zh-CN"/>
        </w:rPr>
        <w:t>度</w:t>
      </w:r>
      <w:r w:rsidRPr="007E19FB">
        <w:rPr>
          <w:rFonts w:ascii="Times" w:eastAsia="仿宋_GB2312" w:hAnsi="Times"/>
          <w:color w:val="000000"/>
          <w:sz w:val="32"/>
          <w:szCs w:val="32"/>
        </w:rPr>
        <w:t>15</w:t>
      </w:r>
      <w:r w:rsidRPr="007E19FB">
        <w:rPr>
          <w:rFonts w:ascii="Times" w:eastAsia="仿宋_GB2312" w:hAnsi="Times"/>
          <w:color w:val="000000"/>
          <w:sz w:val="32"/>
          <w:szCs w:val="32"/>
          <w:lang w:val="zh-CN"/>
        </w:rPr>
        <w:t>分</w:t>
      </w:r>
      <w:r w:rsidRPr="007E19FB">
        <w:rPr>
          <w:rFonts w:ascii="Times" w:eastAsia="仿宋_GB2312" w:hAnsi="Times"/>
          <w:color w:val="000000"/>
          <w:sz w:val="32"/>
          <w:szCs w:val="32"/>
        </w:rPr>
        <w:t>19.001</w:t>
      </w:r>
      <w:r w:rsidRPr="007E19FB">
        <w:rPr>
          <w:rFonts w:ascii="Times" w:eastAsia="仿宋_GB2312" w:hAnsi="Times"/>
          <w:color w:val="000000"/>
          <w:sz w:val="32"/>
          <w:szCs w:val="32"/>
          <w:lang w:val="zh-CN"/>
        </w:rPr>
        <w:t>秒，北纬</w:t>
      </w:r>
      <w:r w:rsidRPr="007E19FB">
        <w:rPr>
          <w:rFonts w:ascii="Times" w:eastAsia="仿宋_GB2312" w:hAnsi="Times"/>
          <w:color w:val="000000"/>
          <w:sz w:val="32"/>
          <w:szCs w:val="32"/>
          <w:lang w:val="zh-CN"/>
        </w:rPr>
        <w:t>29</w:t>
      </w:r>
      <w:r w:rsidRPr="007E19FB">
        <w:rPr>
          <w:rFonts w:ascii="Times" w:eastAsia="仿宋_GB2312" w:hAnsi="Times"/>
          <w:color w:val="000000"/>
          <w:sz w:val="32"/>
          <w:szCs w:val="32"/>
          <w:lang w:val="zh-CN"/>
        </w:rPr>
        <w:t>度</w:t>
      </w:r>
      <w:r w:rsidRPr="007E19FB">
        <w:rPr>
          <w:rFonts w:ascii="Times" w:eastAsia="仿宋_GB2312" w:hAnsi="Times"/>
          <w:color w:val="000000"/>
          <w:sz w:val="32"/>
          <w:szCs w:val="32"/>
        </w:rPr>
        <w:t>48</w:t>
      </w:r>
      <w:r w:rsidRPr="007E19FB">
        <w:rPr>
          <w:rFonts w:ascii="Times" w:eastAsia="仿宋_GB2312" w:hAnsi="Times"/>
          <w:color w:val="000000"/>
          <w:sz w:val="32"/>
          <w:szCs w:val="32"/>
          <w:lang w:val="zh-CN"/>
        </w:rPr>
        <w:t>分</w:t>
      </w:r>
      <w:r w:rsidRPr="007E19FB">
        <w:rPr>
          <w:rFonts w:ascii="Times" w:eastAsia="仿宋_GB2312" w:hAnsi="Times"/>
          <w:color w:val="000000"/>
          <w:sz w:val="32"/>
          <w:szCs w:val="32"/>
        </w:rPr>
        <w:t>3.499</w:t>
      </w:r>
      <w:r w:rsidRPr="007E19FB">
        <w:rPr>
          <w:rFonts w:ascii="Times" w:eastAsia="仿宋_GB2312" w:hAnsi="Times"/>
          <w:color w:val="000000"/>
          <w:sz w:val="32"/>
          <w:szCs w:val="32"/>
          <w:lang w:val="zh-CN"/>
        </w:rPr>
        <w:t>秒），</w:t>
      </w:r>
      <w:r w:rsidRPr="007E19FB">
        <w:rPr>
          <w:rFonts w:ascii="Times" w:eastAsia="仿宋_GB2312" w:hAnsi="Times"/>
          <w:color w:val="000000"/>
          <w:sz w:val="32"/>
          <w:szCs w:val="32"/>
        </w:rPr>
        <w:t>项目租赁面积</w:t>
      </w:r>
      <w:r w:rsidRPr="007E19FB">
        <w:rPr>
          <w:rFonts w:ascii="Times" w:eastAsia="仿宋_GB2312" w:hAnsi="Times"/>
          <w:color w:val="000000"/>
          <w:sz w:val="32"/>
          <w:szCs w:val="32"/>
        </w:rPr>
        <w:t>6.4</w:t>
      </w:r>
      <w:r w:rsidRPr="007E19FB">
        <w:rPr>
          <w:rFonts w:ascii="Times" w:eastAsia="仿宋_GB2312" w:hAnsi="Times"/>
          <w:color w:val="000000"/>
          <w:sz w:val="32"/>
          <w:szCs w:val="32"/>
        </w:rPr>
        <w:t>万</w:t>
      </w:r>
      <w:r w:rsidRPr="007E19FB">
        <w:rPr>
          <w:rFonts w:ascii="Times" w:eastAsia="仿宋_GB2312" w:hAnsi="Times"/>
          <w:color w:val="000000"/>
          <w:sz w:val="32"/>
          <w:szCs w:val="32"/>
          <w:lang w:val="zh-CN"/>
        </w:rPr>
        <w:t>平方米，</w:t>
      </w:r>
      <w:r w:rsidRPr="007E19FB">
        <w:rPr>
          <w:rFonts w:ascii="Times" w:eastAsia="仿宋_GB2312" w:hAnsi="Times"/>
          <w:color w:val="000000"/>
          <w:sz w:val="32"/>
          <w:szCs w:val="32"/>
        </w:rPr>
        <w:t>总投资</w:t>
      </w:r>
      <w:r w:rsidRPr="007E19FB">
        <w:rPr>
          <w:rFonts w:ascii="Times" w:eastAsia="仿宋_GB2312" w:hAnsi="Times"/>
          <w:color w:val="000000"/>
          <w:sz w:val="32"/>
          <w:szCs w:val="32"/>
        </w:rPr>
        <w:t>13767</w:t>
      </w:r>
      <w:r w:rsidRPr="007E19FB">
        <w:rPr>
          <w:rFonts w:ascii="Times" w:eastAsia="仿宋_GB2312" w:hAnsi="Times"/>
          <w:color w:val="000000"/>
          <w:sz w:val="32"/>
          <w:szCs w:val="32"/>
        </w:rPr>
        <w:t>万元，其中环保投资</w:t>
      </w:r>
      <w:r w:rsidRPr="007E19FB">
        <w:rPr>
          <w:rFonts w:ascii="Times" w:eastAsia="仿宋_GB2312" w:hAnsi="Times"/>
          <w:color w:val="000000"/>
          <w:sz w:val="32"/>
          <w:szCs w:val="32"/>
        </w:rPr>
        <w:t>1066</w:t>
      </w:r>
      <w:r w:rsidRPr="007E19FB">
        <w:rPr>
          <w:rFonts w:ascii="Times" w:eastAsia="仿宋_GB2312" w:hAnsi="Times"/>
          <w:color w:val="000000"/>
          <w:sz w:val="32"/>
          <w:szCs w:val="32"/>
        </w:rPr>
        <w:t>万元，主要</w:t>
      </w:r>
      <w:r w:rsidRPr="007E19FB">
        <w:rPr>
          <w:rFonts w:ascii="Times" w:eastAsia="仿宋_GB2312" w:hAnsi="Times"/>
          <w:color w:val="000000"/>
          <w:sz w:val="32"/>
          <w:szCs w:val="32"/>
          <w:lang w:val="zh-CN"/>
        </w:rPr>
        <w:t>建设</w:t>
      </w:r>
      <w:r w:rsidRPr="007E19FB">
        <w:rPr>
          <w:rFonts w:ascii="Times" w:eastAsia="仿宋_GB2312" w:hAnsi="Times"/>
          <w:color w:val="000000"/>
          <w:sz w:val="32"/>
          <w:szCs w:val="32"/>
          <w:lang w:val="zh-CN"/>
        </w:rPr>
        <w:t>1</w:t>
      </w:r>
      <w:r w:rsidRPr="007E19FB">
        <w:rPr>
          <w:rFonts w:ascii="Times" w:eastAsia="仿宋_GB2312" w:hAnsi="Times"/>
          <w:color w:val="000000"/>
          <w:sz w:val="32"/>
          <w:szCs w:val="32"/>
          <w:lang w:val="zh-CN"/>
        </w:rPr>
        <w:t>条注塑线、</w:t>
      </w:r>
      <w:r w:rsidRPr="007E19FB">
        <w:rPr>
          <w:rFonts w:ascii="Times" w:eastAsia="仿宋_GB2312" w:hAnsi="Times"/>
          <w:color w:val="000000"/>
          <w:sz w:val="32"/>
          <w:szCs w:val="32"/>
          <w:lang w:val="zh-CN"/>
        </w:rPr>
        <w:t>1</w:t>
      </w:r>
      <w:r w:rsidRPr="007E19FB">
        <w:rPr>
          <w:rFonts w:ascii="Times" w:eastAsia="仿宋_GB2312" w:hAnsi="Times"/>
          <w:color w:val="000000"/>
          <w:sz w:val="32"/>
          <w:szCs w:val="32"/>
          <w:lang w:val="zh-CN"/>
        </w:rPr>
        <w:t>条</w:t>
      </w:r>
      <w:proofErr w:type="gramStart"/>
      <w:r w:rsidRPr="007E19FB">
        <w:rPr>
          <w:rFonts w:ascii="Times" w:eastAsia="仿宋_GB2312" w:hAnsi="Times"/>
          <w:color w:val="000000"/>
          <w:sz w:val="32"/>
          <w:szCs w:val="32"/>
          <w:lang w:val="zh-CN"/>
        </w:rPr>
        <w:t>水性漆涂装线</w:t>
      </w:r>
      <w:proofErr w:type="gramEnd"/>
      <w:r w:rsidRPr="007E19FB">
        <w:rPr>
          <w:rFonts w:ascii="Times" w:eastAsia="仿宋_GB2312" w:hAnsi="Times"/>
          <w:color w:val="000000"/>
          <w:sz w:val="32"/>
          <w:szCs w:val="32"/>
          <w:lang w:val="zh-CN"/>
        </w:rPr>
        <w:t>、</w:t>
      </w:r>
      <w:r w:rsidRPr="007E19FB">
        <w:rPr>
          <w:rFonts w:ascii="Times" w:eastAsia="仿宋_GB2312" w:hAnsi="Times"/>
          <w:color w:val="000000"/>
          <w:sz w:val="32"/>
          <w:szCs w:val="32"/>
          <w:lang w:val="zh-CN"/>
        </w:rPr>
        <w:t>1</w:t>
      </w:r>
      <w:r w:rsidRPr="007E19FB">
        <w:rPr>
          <w:rFonts w:ascii="Times" w:eastAsia="仿宋_GB2312" w:hAnsi="Times"/>
          <w:color w:val="000000"/>
          <w:sz w:val="32"/>
          <w:szCs w:val="32"/>
          <w:lang w:val="zh-CN"/>
        </w:rPr>
        <w:t>条溶剂</w:t>
      </w:r>
      <w:proofErr w:type="gramStart"/>
      <w:r w:rsidRPr="007E19FB">
        <w:rPr>
          <w:rFonts w:ascii="Times" w:eastAsia="仿宋_GB2312" w:hAnsi="Times"/>
          <w:color w:val="000000"/>
          <w:sz w:val="32"/>
          <w:szCs w:val="32"/>
          <w:lang w:val="zh-CN"/>
        </w:rPr>
        <w:t>型漆涂装线</w:t>
      </w:r>
      <w:proofErr w:type="gramEnd"/>
      <w:r w:rsidRPr="007E19FB">
        <w:rPr>
          <w:rFonts w:ascii="Times" w:eastAsia="仿宋_GB2312" w:hAnsi="Times"/>
          <w:color w:val="000000"/>
          <w:sz w:val="32"/>
          <w:szCs w:val="32"/>
          <w:lang w:val="zh-CN"/>
        </w:rPr>
        <w:t>，</w:t>
      </w:r>
      <w:r w:rsidRPr="007E19FB">
        <w:rPr>
          <w:rFonts w:ascii="Times" w:eastAsia="仿宋_GB2312" w:hAnsi="Times"/>
          <w:color w:val="000000"/>
          <w:sz w:val="32"/>
          <w:szCs w:val="32"/>
          <w:lang w:val="zh-CN"/>
        </w:rPr>
        <w:lastRenderedPageBreak/>
        <w:t>购置注塑机、涂装线、装配实验设备等，</w:t>
      </w:r>
      <w:r w:rsidRPr="007E19FB">
        <w:rPr>
          <w:rFonts w:ascii="Times" w:eastAsia="仿宋_GB2312" w:hAnsi="Times"/>
          <w:color w:val="000000"/>
          <w:sz w:val="32"/>
          <w:szCs w:val="32"/>
        </w:rPr>
        <w:t>配套建设相应的环保设施、环境风险防范措施以及公用、辅助、储运等设施，</w:t>
      </w:r>
      <w:r w:rsidRPr="007E19FB">
        <w:rPr>
          <w:rFonts w:ascii="Times" w:eastAsia="仿宋_GB2312" w:hAnsi="Times"/>
          <w:color w:val="000000"/>
          <w:sz w:val="32"/>
          <w:szCs w:val="32"/>
          <w:lang w:val="zh-CN"/>
        </w:rPr>
        <w:t>建设年产</w:t>
      </w:r>
      <w:r w:rsidRPr="007E19FB">
        <w:rPr>
          <w:rFonts w:ascii="Times" w:eastAsia="仿宋_GB2312" w:hAnsi="Times"/>
          <w:color w:val="000000"/>
          <w:sz w:val="32"/>
          <w:szCs w:val="32"/>
          <w:lang w:val="zh-CN"/>
        </w:rPr>
        <w:t>6</w:t>
      </w:r>
      <w:r w:rsidRPr="007E19FB">
        <w:rPr>
          <w:rFonts w:ascii="Times" w:eastAsia="仿宋_GB2312" w:hAnsi="Times"/>
          <w:color w:val="000000"/>
          <w:sz w:val="32"/>
          <w:szCs w:val="32"/>
          <w:lang w:val="zh-CN"/>
        </w:rPr>
        <w:t>万台</w:t>
      </w:r>
      <w:proofErr w:type="gramStart"/>
      <w:r w:rsidRPr="007E19FB">
        <w:rPr>
          <w:rFonts w:ascii="Times" w:eastAsia="仿宋_GB2312" w:hAnsi="Times"/>
          <w:color w:val="000000"/>
          <w:sz w:val="32"/>
          <w:szCs w:val="32"/>
          <w:lang w:val="zh-CN"/>
        </w:rPr>
        <w:t>官改车</w:t>
      </w:r>
      <w:proofErr w:type="gramEnd"/>
      <w:r w:rsidRPr="007E19FB">
        <w:rPr>
          <w:rFonts w:ascii="Times" w:eastAsia="仿宋_GB2312" w:hAnsi="Times"/>
          <w:color w:val="000000"/>
          <w:sz w:val="32"/>
          <w:szCs w:val="32"/>
          <w:lang w:val="zh-CN"/>
        </w:rPr>
        <w:t>配套</w:t>
      </w:r>
      <w:r w:rsidRPr="007E19FB">
        <w:rPr>
          <w:rFonts w:ascii="Times" w:eastAsia="仿宋_GB2312" w:hAnsi="Times"/>
          <w:color w:val="000000"/>
          <w:sz w:val="32"/>
          <w:szCs w:val="32"/>
        </w:rPr>
        <w:t>汽车外饰件（前后保险杠、尾门、侧裙、脚踏、格栅、扰流板、后视镜壳体、</w:t>
      </w:r>
      <w:proofErr w:type="gramStart"/>
      <w:r w:rsidRPr="007E19FB">
        <w:rPr>
          <w:rFonts w:ascii="Times" w:eastAsia="仿宋_GB2312" w:hAnsi="Times"/>
          <w:color w:val="000000"/>
          <w:sz w:val="32"/>
          <w:szCs w:val="32"/>
        </w:rPr>
        <w:t>发盖饰板</w:t>
      </w:r>
      <w:proofErr w:type="gramEnd"/>
      <w:r w:rsidRPr="007E19FB">
        <w:rPr>
          <w:rFonts w:ascii="Times" w:eastAsia="仿宋_GB2312" w:hAnsi="Times"/>
          <w:color w:val="000000"/>
          <w:sz w:val="32"/>
          <w:szCs w:val="32"/>
        </w:rPr>
        <w:t>、轮眉、备胎罩、安装支架等）和内饰件（仪表板、副仪表板、门板、风口、立柱盖板等）。</w:t>
      </w:r>
    </w:p>
    <w:p w:rsidR="007E19FB" w:rsidRPr="007E19FB" w:rsidRDefault="007E19FB" w:rsidP="00EB1771">
      <w:pPr>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lang w:val="zh-CN"/>
        </w:rPr>
        <w:t>二、从生态环境保护角度，我局同意你公司按《报告书》所列建设项目的性质、规模、地点、采用的生产工艺和</w:t>
      </w:r>
      <w:proofErr w:type="gramStart"/>
      <w:r w:rsidRPr="007E19FB">
        <w:rPr>
          <w:rFonts w:ascii="Times" w:eastAsia="仿宋_GB2312" w:hAnsi="Times"/>
          <w:color w:val="000000"/>
          <w:sz w:val="32"/>
          <w:szCs w:val="32"/>
          <w:lang w:val="zh-CN"/>
        </w:rPr>
        <w:t>拟采取</w:t>
      </w:r>
      <w:proofErr w:type="gramEnd"/>
      <w:r w:rsidRPr="007E19FB">
        <w:rPr>
          <w:rFonts w:ascii="Times" w:eastAsia="仿宋_GB2312" w:hAnsi="Times"/>
          <w:color w:val="000000"/>
          <w:sz w:val="32"/>
          <w:szCs w:val="32"/>
          <w:lang w:val="zh-CN"/>
        </w:rPr>
        <w:t>的各项环境保护措施进行建设，并重点做好以下工作：</w:t>
      </w:r>
    </w:p>
    <w:p w:rsidR="007E19FB" w:rsidRPr="007E19FB" w:rsidRDefault="007E19FB" w:rsidP="00EB1771">
      <w:pPr>
        <w:widowControl/>
        <w:spacing w:line="540" w:lineRule="exact"/>
        <w:ind w:firstLineChars="200" w:firstLine="640"/>
        <w:rPr>
          <w:rFonts w:ascii="Times" w:eastAsia="仿宋_GB2312" w:hAnsi="Times" w:cs="仿宋_GB2312"/>
          <w:color w:val="000000"/>
          <w:sz w:val="32"/>
          <w:szCs w:val="32"/>
        </w:rPr>
      </w:pPr>
      <w:r w:rsidRPr="007E19FB">
        <w:rPr>
          <w:rFonts w:ascii="Times" w:eastAsia="仿宋_GB2312" w:hAnsi="Times"/>
          <w:color w:val="000000"/>
          <w:sz w:val="32"/>
          <w:szCs w:val="32"/>
        </w:rPr>
        <w:t>1</w:t>
      </w:r>
      <w:r w:rsidRPr="007E19FB">
        <w:rPr>
          <w:rFonts w:ascii="Times" w:eastAsia="仿宋_GB2312" w:hAnsi="Times"/>
          <w:color w:val="000000"/>
          <w:sz w:val="32"/>
          <w:szCs w:val="32"/>
        </w:rPr>
        <w:t>、落实地表水环境保护措施。</w:t>
      </w:r>
      <w:r w:rsidRPr="007E19FB">
        <w:rPr>
          <w:rFonts w:ascii="Times" w:eastAsia="仿宋_GB2312" w:hAnsi="Times" w:cs="仿宋_GB2312"/>
          <w:color w:val="000000"/>
          <w:sz w:val="32"/>
          <w:szCs w:val="32"/>
        </w:rPr>
        <w:t>项目排水系统应实行雨污分流、污</w:t>
      </w:r>
      <w:proofErr w:type="gramStart"/>
      <w:r w:rsidRPr="007E19FB">
        <w:rPr>
          <w:rFonts w:ascii="Times" w:eastAsia="仿宋_GB2312" w:hAnsi="Times" w:cs="仿宋_GB2312"/>
          <w:color w:val="000000"/>
          <w:sz w:val="32"/>
          <w:szCs w:val="32"/>
        </w:rPr>
        <w:t>污</w:t>
      </w:r>
      <w:proofErr w:type="gramEnd"/>
      <w:r w:rsidRPr="007E19FB">
        <w:rPr>
          <w:rFonts w:ascii="Times" w:eastAsia="仿宋_GB2312" w:hAnsi="Times" w:cs="仿宋_GB2312"/>
          <w:color w:val="000000"/>
          <w:sz w:val="32"/>
          <w:szCs w:val="32"/>
        </w:rPr>
        <w:t>分质，全厂雨污管网、应急导流管网系统应畅通，规范建设废水排放口。项目水帘喷漆废水经新建的</w:t>
      </w:r>
      <w:r w:rsidRPr="007E19FB">
        <w:rPr>
          <w:rFonts w:ascii="Times" w:eastAsia="仿宋_GB2312" w:hAnsi="Times" w:cs="仿宋_GB2312"/>
          <w:color w:val="000000"/>
          <w:sz w:val="32"/>
          <w:szCs w:val="32"/>
        </w:rPr>
        <w:t>20m</w:t>
      </w:r>
      <w:r w:rsidRPr="007E19FB">
        <w:rPr>
          <w:rFonts w:ascii="Times" w:eastAsia="仿宋_GB2312" w:hAnsi="Times" w:cs="仿宋_GB2312"/>
          <w:color w:val="000000"/>
          <w:sz w:val="32"/>
          <w:szCs w:val="32"/>
          <w:vertAlign w:val="superscript"/>
        </w:rPr>
        <w:t>3</w:t>
      </w:r>
      <w:r w:rsidRPr="007E19FB">
        <w:rPr>
          <w:rFonts w:ascii="Times" w:eastAsia="仿宋_GB2312" w:hAnsi="Times" w:cs="仿宋_GB2312"/>
          <w:color w:val="000000"/>
          <w:sz w:val="32"/>
          <w:szCs w:val="32"/>
        </w:rPr>
        <w:t>/d“</w:t>
      </w:r>
      <w:r w:rsidRPr="007E19FB">
        <w:rPr>
          <w:rFonts w:ascii="Times" w:eastAsia="仿宋_GB2312" w:hAnsi="Times" w:cs="仿宋_GB2312"/>
          <w:color w:val="000000"/>
          <w:sz w:val="32"/>
          <w:szCs w:val="32"/>
        </w:rPr>
        <w:t>气浮</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预氧化池</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预水解</w:t>
      </w:r>
      <w:r w:rsidRPr="007E19FB">
        <w:rPr>
          <w:rFonts w:ascii="Times" w:eastAsia="仿宋_GB2312" w:hAnsi="Times" w:cs="仿宋_GB2312"/>
          <w:color w:val="000000"/>
          <w:sz w:val="32"/>
          <w:szCs w:val="32"/>
        </w:rPr>
        <w:t>+UASB</w:t>
      </w:r>
      <w:r w:rsidRPr="007E19FB">
        <w:rPr>
          <w:rFonts w:ascii="Times" w:eastAsia="仿宋_GB2312" w:hAnsi="Times" w:cs="仿宋_GB2312"/>
          <w:color w:val="000000"/>
          <w:sz w:val="32"/>
          <w:szCs w:val="32"/>
        </w:rPr>
        <w:t>反应器</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两级</w:t>
      </w:r>
      <w:r w:rsidRPr="007E19FB">
        <w:rPr>
          <w:rFonts w:ascii="Times" w:eastAsia="仿宋_GB2312" w:hAnsi="Times" w:cs="仿宋_GB2312"/>
          <w:color w:val="000000"/>
          <w:sz w:val="32"/>
          <w:szCs w:val="32"/>
        </w:rPr>
        <w:t>AO+MBR+NF+RO+</w:t>
      </w:r>
      <w:r w:rsidRPr="007E19FB">
        <w:rPr>
          <w:rFonts w:ascii="Times" w:eastAsia="仿宋_GB2312" w:hAnsi="Times" w:cs="仿宋_GB2312"/>
          <w:color w:val="000000"/>
          <w:sz w:val="32"/>
          <w:szCs w:val="32"/>
        </w:rPr>
        <w:t>消毒</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污水处理站处理后，出水水质达到《城市污水再生利用</w:t>
      </w:r>
      <w:r w:rsidRPr="007E19FB">
        <w:rPr>
          <w:rFonts w:ascii="Times" w:eastAsia="仿宋_GB2312" w:hAnsi="Times" w:cs="仿宋_GB2312"/>
          <w:color w:val="000000"/>
          <w:sz w:val="32"/>
          <w:szCs w:val="32"/>
        </w:rPr>
        <w:t xml:space="preserve"> </w:t>
      </w:r>
      <w:r w:rsidRPr="007E19FB">
        <w:rPr>
          <w:rFonts w:ascii="Times" w:eastAsia="仿宋_GB2312" w:hAnsi="Times" w:cs="仿宋_GB2312"/>
          <w:color w:val="000000"/>
          <w:sz w:val="32"/>
          <w:szCs w:val="32"/>
        </w:rPr>
        <w:t>工业用水水质》（</w:t>
      </w:r>
      <w:r w:rsidRPr="007E19FB">
        <w:rPr>
          <w:rFonts w:ascii="Times" w:eastAsia="仿宋_GB2312" w:hAnsi="Times" w:cs="仿宋_GB2312"/>
          <w:color w:val="000000"/>
          <w:sz w:val="32"/>
          <w:szCs w:val="32"/>
        </w:rPr>
        <w:t>GB/T 19923-2024</w:t>
      </w:r>
      <w:r w:rsidRPr="007E19FB">
        <w:rPr>
          <w:rFonts w:ascii="Times" w:eastAsia="仿宋_GB2312" w:hAnsi="Times" w:cs="仿宋_GB2312"/>
          <w:color w:val="000000"/>
          <w:sz w:val="32"/>
          <w:szCs w:val="32"/>
        </w:rPr>
        <w:t>）的洗涤用水标准，全部回用水帘喷漆补充用水。注塑机冷却排水、冷水机组排水、锅炉排污水、软水制备废水等生产废水中</w:t>
      </w:r>
      <w:r w:rsidRPr="007E19FB">
        <w:rPr>
          <w:rFonts w:ascii="Times" w:eastAsia="仿宋_GB2312" w:hAnsi="Times" w:cs="仿宋_GB2312"/>
          <w:color w:val="000000"/>
          <w:sz w:val="32"/>
          <w:szCs w:val="32"/>
        </w:rPr>
        <w:t>pH</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COD</w:t>
      </w:r>
      <w:r w:rsidRPr="007E19FB">
        <w:rPr>
          <w:rFonts w:ascii="Times" w:eastAsia="仿宋_GB2312" w:hAnsi="Times" w:cs="仿宋_GB2312"/>
          <w:color w:val="000000"/>
          <w:sz w:val="32"/>
          <w:szCs w:val="32"/>
        </w:rPr>
        <w:t>、氨氮、</w:t>
      </w:r>
      <w:r w:rsidRPr="007E19FB">
        <w:rPr>
          <w:rFonts w:ascii="Times" w:eastAsia="仿宋_GB2312" w:hAnsi="Times" w:cs="仿宋_GB2312"/>
          <w:color w:val="000000"/>
          <w:sz w:val="32"/>
          <w:szCs w:val="32"/>
        </w:rPr>
        <w:t>BOD</w:t>
      </w:r>
      <w:r w:rsidRPr="007E19FB">
        <w:rPr>
          <w:rFonts w:ascii="Times" w:eastAsia="仿宋_GB2312" w:hAnsi="Times" w:cs="仿宋_GB2312"/>
          <w:color w:val="000000"/>
          <w:sz w:val="32"/>
          <w:szCs w:val="32"/>
          <w:vertAlign w:val="subscript"/>
        </w:rPr>
        <w:t>5</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SS</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TP</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TN</w:t>
      </w:r>
      <w:r w:rsidRPr="007E19FB">
        <w:rPr>
          <w:rFonts w:ascii="Times" w:eastAsia="仿宋_GB2312" w:hAnsi="Times" w:cs="仿宋_GB2312"/>
          <w:color w:val="000000"/>
          <w:sz w:val="32"/>
          <w:szCs w:val="32"/>
        </w:rPr>
        <w:t>、苯乙烯、丙烯腈、甲醛、苯、甲苯、乙苯、可吸附有机卤化物、总有机碳等污染物达到《合成树脂工业污染物排放标准》（</w:t>
      </w:r>
      <w:r w:rsidRPr="007E19FB">
        <w:rPr>
          <w:rFonts w:ascii="Times" w:eastAsia="仿宋_GB2312" w:hAnsi="Times" w:cs="仿宋_GB2312"/>
          <w:color w:val="000000"/>
          <w:sz w:val="32"/>
          <w:szCs w:val="32"/>
        </w:rPr>
        <w:t>GB 31572-2015</w:t>
      </w:r>
      <w:r w:rsidRPr="007E19FB">
        <w:rPr>
          <w:rFonts w:ascii="Times" w:eastAsia="仿宋_GB2312" w:hAnsi="Times" w:cs="仿宋_GB2312"/>
          <w:color w:val="000000"/>
          <w:sz w:val="32"/>
          <w:szCs w:val="32"/>
        </w:rPr>
        <w:t>，含</w:t>
      </w:r>
      <w:r w:rsidRPr="007E19FB">
        <w:rPr>
          <w:rFonts w:ascii="Times" w:eastAsia="仿宋_GB2312" w:hAnsi="Times" w:cs="仿宋_GB2312"/>
          <w:color w:val="000000"/>
          <w:sz w:val="32"/>
          <w:szCs w:val="32"/>
        </w:rPr>
        <w:t>2024</w:t>
      </w:r>
      <w:r w:rsidRPr="007E19FB">
        <w:rPr>
          <w:rFonts w:ascii="Times" w:eastAsia="仿宋_GB2312" w:hAnsi="Times" w:cs="仿宋_GB2312"/>
          <w:color w:val="000000"/>
          <w:sz w:val="32"/>
          <w:szCs w:val="32"/>
        </w:rPr>
        <w:t>修改单）表</w:t>
      </w:r>
      <w:r w:rsidRPr="007E19FB">
        <w:rPr>
          <w:rFonts w:ascii="Times" w:eastAsia="仿宋_GB2312" w:hAnsi="Times" w:cs="仿宋_GB2312"/>
          <w:color w:val="000000"/>
          <w:sz w:val="32"/>
          <w:szCs w:val="32"/>
        </w:rPr>
        <w:t>1</w:t>
      </w:r>
      <w:r w:rsidRPr="007E19FB">
        <w:rPr>
          <w:rFonts w:ascii="Times" w:eastAsia="仿宋_GB2312" w:hAnsi="Times" w:cs="仿宋_GB2312"/>
          <w:color w:val="000000"/>
          <w:sz w:val="32"/>
          <w:szCs w:val="32"/>
        </w:rPr>
        <w:t>中</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直接排放</w:t>
      </w:r>
      <w:r w:rsidRPr="007E19FB">
        <w:rPr>
          <w:rFonts w:ascii="Times" w:eastAsia="仿宋_GB2312" w:hAnsi="Times" w:cs="仿宋_GB2312"/>
          <w:color w:val="000000"/>
          <w:sz w:val="32"/>
          <w:szCs w:val="32"/>
        </w:rPr>
        <w:t>”</w:t>
      </w:r>
      <w:r w:rsidRPr="007E19FB">
        <w:rPr>
          <w:rFonts w:ascii="Times" w:eastAsia="仿宋_GB2312" w:hAnsi="Times" w:cs="仿宋_GB2312"/>
          <w:color w:val="000000"/>
          <w:sz w:val="32"/>
          <w:szCs w:val="32"/>
        </w:rPr>
        <w:t>标准、石油类、阴离子表面活性剂污染物达到《污水综合排放标准》（</w:t>
      </w:r>
      <w:r w:rsidRPr="007E19FB">
        <w:rPr>
          <w:rFonts w:ascii="Times" w:eastAsia="仿宋_GB2312" w:hAnsi="Times" w:cs="仿宋_GB2312"/>
          <w:color w:val="000000"/>
          <w:sz w:val="32"/>
          <w:szCs w:val="32"/>
        </w:rPr>
        <w:t>GB8978-1996</w:t>
      </w:r>
      <w:r w:rsidRPr="007E19FB">
        <w:rPr>
          <w:rFonts w:ascii="Times" w:eastAsia="仿宋_GB2312" w:hAnsi="Times" w:cs="仿宋_GB2312"/>
          <w:color w:val="000000"/>
          <w:sz w:val="32"/>
          <w:szCs w:val="32"/>
        </w:rPr>
        <w:t>）表</w:t>
      </w:r>
      <w:r w:rsidRPr="007E19FB">
        <w:rPr>
          <w:rFonts w:ascii="Times" w:eastAsia="仿宋_GB2312" w:hAnsi="Times" w:cs="仿宋_GB2312"/>
          <w:color w:val="000000"/>
          <w:sz w:val="32"/>
          <w:szCs w:val="32"/>
        </w:rPr>
        <w:t>4</w:t>
      </w:r>
      <w:r w:rsidRPr="007E19FB">
        <w:rPr>
          <w:rFonts w:ascii="Times" w:eastAsia="仿宋_GB2312" w:hAnsi="Times" w:cs="仿宋_GB2312"/>
          <w:color w:val="000000"/>
          <w:sz w:val="32"/>
          <w:szCs w:val="32"/>
        </w:rPr>
        <w:t>中三级标准，生活污水中污染物达到《污水综合排放标准》（</w:t>
      </w:r>
      <w:r w:rsidRPr="007E19FB">
        <w:rPr>
          <w:rFonts w:ascii="Times" w:eastAsia="仿宋_GB2312" w:hAnsi="Times" w:cs="仿宋_GB2312"/>
          <w:color w:val="000000"/>
          <w:sz w:val="32"/>
          <w:szCs w:val="32"/>
        </w:rPr>
        <w:t>GB8978-1996</w:t>
      </w:r>
      <w:r w:rsidRPr="007E19FB">
        <w:rPr>
          <w:rFonts w:ascii="Times" w:eastAsia="仿宋_GB2312" w:hAnsi="Times" w:cs="仿宋_GB2312"/>
          <w:color w:val="000000"/>
          <w:sz w:val="32"/>
          <w:szCs w:val="32"/>
        </w:rPr>
        <w:t>）表</w:t>
      </w:r>
      <w:r w:rsidRPr="007E19FB">
        <w:rPr>
          <w:rFonts w:ascii="Times" w:eastAsia="仿宋_GB2312" w:hAnsi="Times" w:cs="仿宋_GB2312"/>
          <w:color w:val="000000"/>
          <w:sz w:val="32"/>
          <w:szCs w:val="32"/>
        </w:rPr>
        <w:t>4</w:t>
      </w:r>
      <w:r w:rsidRPr="007E19FB">
        <w:rPr>
          <w:rFonts w:ascii="Times" w:eastAsia="仿宋_GB2312" w:hAnsi="Times" w:cs="仿宋_GB2312"/>
          <w:color w:val="000000"/>
          <w:sz w:val="32"/>
          <w:szCs w:val="32"/>
        </w:rPr>
        <w:t>中三级标准、</w:t>
      </w:r>
      <w:r w:rsidRPr="007E19FB">
        <w:rPr>
          <w:rFonts w:ascii="Times" w:eastAsia="仿宋_GB2312" w:hAnsi="Times" w:cs="仿宋_GB2312"/>
          <w:color w:val="000000"/>
          <w:sz w:val="32"/>
          <w:szCs w:val="32"/>
        </w:rPr>
        <w:lastRenderedPageBreak/>
        <w:t>氨氮达到《污水排入城镇下水道水质标准》（</w:t>
      </w:r>
      <w:r w:rsidRPr="007E19FB">
        <w:rPr>
          <w:rFonts w:ascii="Times" w:eastAsia="仿宋_GB2312" w:hAnsi="Times" w:cs="仿宋_GB2312"/>
          <w:color w:val="000000"/>
          <w:sz w:val="32"/>
          <w:szCs w:val="32"/>
        </w:rPr>
        <w:t>GB/T31962-2015</w:t>
      </w:r>
      <w:r w:rsidRPr="007E19FB">
        <w:rPr>
          <w:rFonts w:ascii="Times" w:eastAsia="仿宋_GB2312" w:hAnsi="Times" w:cs="仿宋_GB2312"/>
          <w:color w:val="000000"/>
          <w:sz w:val="32"/>
          <w:szCs w:val="32"/>
        </w:rPr>
        <w:t>）表</w:t>
      </w:r>
      <w:r w:rsidRPr="007E19FB">
        <w:rPr>
          <w:rFonts w:ascii="Times" w:eastAsia="仿宋_GB2312" w:hAnsi="Times" w:cs="仿宋_GB2312"/>
          <w:color w:val="000000"/>
          <w:sz w:val="32"/>
          <w:szCs w:val="32"/>
        </w:rPr>
        <w:t>1</w:t>
      </w:r>
      <w:r w:rsidRPr="007E19FB">
        <w:rPr>
          <w:rFonts w:ascii="Times" w:eastAsia="仿宋_GB2312" w:hAnsi="Times" w:cs="仿宋_GB2312"/>
          <w:color w:val="000000"/>
          <w:sz w:val="32"/>
          <w:szCs w:val="32"/>
        </w:rPr>
        <w:t>中</w:t>
      </w:r>
      <w:r w:rsidRPr="007E19FB">
        <w:rPr>
          <w:rFonts w:ascii="Times" w:eastAsia="仿宋_GB2312" w:hAnsi="Times" w:cs="仿宋_GB2312"/>
          <w:color w:val="000000"/>
          <w:sz w:val="32"/>
          <w:szCs w:val="32"/>
        </w:rPr>
        <w:t>B</w:t>
      </w:r>
      <w:r w:rsidRPr="007E19FB">
        <w:rPr>
          <w:rFonts w:ascii="Times" w:eastAsia="仿宋_GB2312" w:hAnsi="Times" w:cs="仿宋_GB2312"/>
          <w:color w:val="000000"/>
          <w:sz w:val="32"/>
          <w:szCs w:val="32"/>
        </w:rPr>
        <w:t>级限值，废水排入园区污水管网进入黄山市第二水质净化厂处理达标后排入横江。</w:t>
      </w:r>
    </w:p>
    <w:p w:rsidR="007E19FB" w:rsidRPr="007E19FB" w:rsidRDefault="007E19FB" w:rsidP="00EB1771">
      <w:pPr>
        <w:widowControl/>
        <w:spacing w:line="540" w:lineRule="exact"/>
        <w:ind w:firstLine="640"/>
        <w:rPr>
          <w:rFonts w:ascii="Times" w:eastAsia="仿宋_GB2312" w:hAnsi="Times"/>
          <w:bCs/>
          <w:color w:val="000000"/>
          <w:sz w:val="32"/>
          <w:szCs w:val="32"/>
        </w:rPr>
      </w:pPr>
      <w:r w:rsidRPr="007E19FB">
        <w:rPr>
          <w:rFonts w:ascii="Times" w:eastAsia="仿宋_GB2312" w:hAnsi="Times"/>
          <w:color w:val="000000"/>
          <w:sz w:val="32"/>
          <w:szCs w:val="32"/>
        </w:rPr>
        <w:t>2</w:t>
      </w:r>
      <w:r w:rsidRPr="007E19FB">
        <w:rPr>
          <w:rFonts w:ascii="Times" w:eastAsia="仿宋_GB2312" w:hAnsi="Times"/>
          <w:color w:val="000000"/>
          <w:sz w:val="32"/>
          <w:szCs w:val="32"/>
        </w:rPr>
        <w:t>、落实大气污染防治措施。</w:t>
      </w:r>
      <w:r w:rsidRPr="007E19FB">
        <w:rPr>
          <w:rFonts w:ascii="Times" w:eastAsia="仿宋_GB2312" w:hAnsi="Times"/>
          <w:bCs/>
          <w:color w:val="000000"/>
          <w:sz w:val="32"/>
          <w:szCs w:val="32"/>
        </w:rPr>
        <w:t>项目应确保所在区域环境空气质量达到《环境空气质量标准》（</w:t>
      </w:r>
      <w:r w:rsidRPr="007E19FB">
        <w:rPr>
          <w:rFonts w:ascii="Times" w:eastAsia="仿宋_GB2312" w:hAnsi="Times"/>
          <w:bCs/>
          <w:color w:val="000000"/>
          <w:sz w:val="32"/>
          <w:szCs w:val="32"/>
        </w:rPr>
        <w:t>GB 3095-2012</w:t>
      </w:r>
      <w:r w:rsidRPr="007E19FB">
        <w:rPr>
          <w:rFonts w:ascii="Times" w:eastAsia="仿宋_GB2312" w:hAnsi="Times"/>
          <w:bCs/>
          <w:color w:val="000000"/>
          <w:sz w:val="32"/>
          <w:szCs w:val="32"/>
        </w:rPr>
        <w:t>及</w:t>
      </w:r>
      <w:r w:rsidRPr="007E19FB">
        <w:rPr>
          <w:rFonts w:ascii="Times" w:eastAsia="仿宋_GB2312" w:hAnsi="Times"/>
          <w:bCs/>
          <w:color w:val="000000"/>
          <w:sz w:val="32"/>
          <w:szCs w:val="32"/>
        </w:rPr>
        <w:t>2018</w:t>
      </w:r>
      <w:r w:rsidRPr="007E19FB">
        <w:rPr>
          <w:rFonts w:ascii="Times" w:eastAsia="仿宋_GB2312" w:hAnsi="Times"/>
          <w:bCs/>
          <w:color w:val="000000"/>
          <w:sz w:val="32"/>
          <w:szCs w:val="32"/>
        </w:rPr>
        <w:t>年修改单）中规定的二级浓度限值，非甲烷总烃参照执行《大气污染物综合排放标准详解》中的推荐值标准，苯、甲苯、二甲苯、丙烯腈、甲醛、苯乙烯、氨、硫化氢等</w:t>
      </w:r>
      <w:r w:rsidRPr="007E19FB">
        <w:rPr>
          <w:rFonts w:ascii="Times" w:eastAsia="仿宋_GB2312" w:hAnsi="Times"/>
          <w:color w:val="000000"/>
          <w:sz w:val="32"/>
          <w:szCs w:val="32"/>
        </w:rPr>
        <w:t>执行《环境影响评价技术导则</w:t>
      </w:r>
      <w:r w:rsidRPr="007E19FB">
        <w:rPr>
          <w:rFonts w:ascii="Times" w:eastAsia="仿宋_GB2312" w:hAnsi="Times"/>
          <w:color w:val="000000"/>
          <w:sz w:val="32"/>
          <w:szCs w:val="32"/>
        </w:rPr>
        <w:t xml:space="preserve"> </w:t>
      </w:r>
      <w:r w:rsidRPr="007E19FB">
        <w:rPr>
          <w:rFonts w:ascii="Times" w:eastAsia="仿宋_GB2312" w:hAnsi="Times"/>
          <w:color w:val="000000"/>
          <w:sz w:val="32"/>
          <w:szCs w:val="32"/>
        </w:rPr>
        <w:t>大气环境》（</w:t>
      </w:r>
      <w:r w:rsidRPr="007E19FB">
        <w:rPr>
          <w:rFonts w:ascii="Times" w:eastAsia="仿宋_GB2312" w:hAnsi="Times"/>
          <w:color w:val="000000"/>
          <w:sz w:val="32"/>
          <w:szCs w:val="32"/>
        </w:rPr>
        <w:t>HJ2.2-2018</w:t>
      </w:r>
      <w:r w:rsidRPr="007E19FB">
        <w:rPr>
          <w:rFonts w:ascii="Times" w:eastAsia="仿宋_GB2312" w:hAnsi="Times"/>
          <w:color w:val="000000"/>
          <w:sz w:val="32"/>
          <w:szCs w:val="32"/>
        </w:rPr>
        <w:t>）附录</w:t>
      </w:r>
      <w:r w:rsidRPr="007E19FB">
        <w:rPr>
          <w:rFonts w:ascii="Times" w:eastAsia="仿宋_GB2312" w:hAnsi="Times"/>
          <w:color w:val="000000"/>
          <w:sz w:val="32"/>
          <w:szCs w:val="32"/>
        </w:rPr>
        <w:t>D</w:t>
      </w:r>
      <w:r w:rsidRPr="007E19FB">
        <w:rPr>
          <w:rFonts w:ascii="Times" w:eastAsia="仿宋_GB2312" w:hAnsi="Times"/>
          <w:color w:val="000000"/>
          <w:sz w:val="32"/>
          <w:szCs w:val="32"/>
        </w:rPr>
        <w:t>中的质量浓度</w:t>
      </w:r>
      <w:r w:rsidRPr="007E19FB">
        <w:rPr>
          <w:rFonts w:ascii="Times" w:eastAsia="仿宋_GB2312" w:hAnsi="Times" w:cs="方正仿宋_GB2312"/>
          <w:color w:val="000000"/>
          <w:sz w:val="32"/>
          <w:szCs w:val="32"/>
        </w:rPr>
        <w:t>参考限值</w:t>
      </w:r>
      <w:r w:rsidRPr="007E19FB">
        <w:rPr>
          <w:rFonts w:ascii="Times" w:eastAsia="仿宋_GB2312" w:hAnsi="Times" w:cs="方正仿宋_GB2312"/>
          <w:bCs/>
          <w:color w:val="000000"/>
          <w:sz w:val="32"/>
          <w:szCs w:val="32"/>
        </w:rPr>
        <w:t>。</w:t>
      </w:r>
      <w:r w:rsidRPr="007E19FB">
        <w:rPr>
          <w:rFonts w:ascii="Times" w:eastAsia="仿宋_GB2312" w:hAnsi="Times"/>
          <w:bCs/>
          <w:color w:val="000000"/>
          <w:sz w:val="32"/>
          <w:szCs w:val="32"/>
        </w:rPr>
        <w:t>加强原料储存、输送、生产等全过程封闭管控，废气均纳入有组织收集和处理，最大限度减少无组织逸散，项目废气处理活性炭定期更换，确保废气稳定达标排放，按要求建设规范化废气排放口。</w:t>
      </w:r>
    </w:p>
    <w:p w:rsidR="007E19FB" w:rsidRPr="007E19FB" w:rsidRDefault="007E19FB" w:rsidP="00EB1771">
      <w:pPr>
        <w:widowControl/>
        <w:spacing w:line="540" w:lineRule="exact"/>
        <w:ind w:firstLine="640"/>
        <w:rPr>
          <w:rFonts w:ascii="Times" w:eastAsia="仿宋_GB2312" w:hAnsi="Times"/>
          <w:bCs/>
          <w:color w:val="000000"/>
          <w:sz w:val="32"/>
          <w:szCs w:val="32"/>
        </w:rPr>
      </w:pPr>
      <w:bookmarkStart w:id="0" w:name="OLE_LINK160"/>
      <w:bookmarkStart w:id="1" w:name="OLE_LINK510"/>
      <w:r w:rsidRPr="007E19FB">
        <w:rPr>
          <w:rFonts w:ascii="Times" w:eastAsia="仿宋_GB2312" w:hAnsi="Times"/>
          <w:bCs/>
          <w:color w:val="000000"/>
          <w:sz w:val="32"/>
          <w:szCs w:val="32"/>
        </w:rPr>
        <w:t>项目注塑废气采用密闭集气罩收集后经一套两级颗粒活性炭吸附装置处理后通过不低于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高排气筒排放。水帘涂装线涂装间、调漆间全密闭，废气经负压收集，涂装漆雾经水帘</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过滤棉</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两级袋式过滤，调漆废气经集气罩收集，</w:t>
      </w:r>
      <w:proofErr w:type="gramStart"/>
      <w:r w:rsidRPr="007E19FB">
        <w:rPr>
          <w:rFonts w:ascii="Times" w:eastAsia="仿宋_GB2312" w:hAnsi="Times"/>
          <w:bCs/>
          <w:color w:val="000000"/>
          <w:sz w:val="32"/>
          <w:szCs w:val="32"/>
        </w:rPr>
        <w:t>流平及</w:t>
      </w:r>
      <w:proofErr w:type="gramEnd"/>
      <w:r w:rsidRPr="007E19FB">
        <w:rPr>
          <w:rFonts w:ascii="Times" w:eastAsia="仿宋_GB2312" w:hAnsi="Times"/>
          <w:bCs/>
          <w:color w:val="000000"/>
          <w:sz w:val="32"/>
          <w:szCs w:val="32"/>
        </w:rPr>
        <w:t>烘干废气经负压收集，以上废气一并进入一套</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沸石转轮吸附浓缩</w:t>
      </w:r>
      <w:r w:rsidRPr="007E19FB">
        <w:rPr>
          <w:rFonts w:ascii="Times" w:eastAsia="仿宋_GB2312" w:hAnsi="Times"/>
          <w:bCs/>
          <w:color w:val="000000"/>
          <w:sz w:val="32"/>
          <w:szCs w:val="32"/>
        </w:rPr>
        <w:t>+RTO”</w:t>
      </w:r>
      <w:r w:rsidRPr="007E19FB">
        <w:rPr>
          <w:rFonts w:ascii="Times" w:eastAsia="仿宋_GB2312" w:hAnsi="Times"/>
          <w:bCs/>
          <w:color w:val="000000"/>
          <w:sz w:val="32"/>
          <w:szCs w:val="32"/>
        </w:rPr>
        <w:t>处理后通过不低于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高排气筒排放；干法涂装线涂装间、调漆间全密闭，废气经负压收集，涂装漆雾经干式蜂窝纸盒过滤</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二级袋式过滤，调漆废气经集气罩收集，</w:t>
      </w:r>
      <w:proofErr w:type="gramStart"/>
      <w:r w:rsidRPr="007E19FB">
        <w:rPr>
          <w:rFonts w:ascii="Times" w:eastAsia="仿宋_GB2312" w:hAnsi="Times"/>
          <w:bCs/>
          <w:color w:val="000000"/>
          <w:sz w:val="32"/>
          <w:szCs w:val="32"/>
        </w:rPr>
        <w:t>流平及</w:t>
      </w:r>
      <w:proofErr w:type="gramEnd"/>
      <w:r w:rsidRPr="007E19FB">
        <w:rPr>
          <w:rFonts w:ascii="Times" w:eastAsia="仿宋_GB2312" w:hAnsi="Times"/>
          <w:bCs/>
          <w:color w:val="000000"/>
          <w:sz w:val="32"/>
          <w:szCs w:val="32"/>
        </w:rPr>
        <w:t>烘干废气经负压收集，以上废气一并进入一套</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沸石转轮吸附浓缩</w:t>
      </w:r>
      <w:r w:rsidRPr="007E19FB">
        <w:rPr>
          <w:rFonts w:ascii="Times" w:eastAsia="仿宋_GB2312" w:hAnsi="Times"/>
          <w:bCs/>
          <w:color w:val="000000"/>
          <w:sz w:val="32"/>
          <w:szCs w:val="32"/>
        </w:rPr>
        <w:t>+RTO”</w:t>
      </w:r>
      <w:r w:rsidRPr="007E19FB">
        <w:rPr>
          <w:rFonts w:ascii="Times" w:eastAsia="仿宋_GB2312" w:hAnsi="Times"/>
          <w:bCs/>
          <w:color w:val="000000"/>
          <w:sz w:val="32"/>
          <w:szCs w:val="32"/>
        </w:rPr>
        <w:t>处理后通过不低于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高排气筒排放。天然气锅炉、烘干房天然气燃烧机均</w:t>
      </w:r>
      <w:proofErr w:type="gramStart"/>
      <w:r w:rsidRPr="007E19FB">
        <w:rPr>
          <w:rFonts w:ascii="Times" w:eastAsia="仿宋_GB2312" w:hAnsi="Times"/>
          <w:bCs/>
          <w:color w:val="000000"/>
          <w:sz w:val="32"/>
          <w:szCs w:val="32"/>
        </w:rPr>
        <w:t>采用低氮燃烧</w:t>
      </w:r>
      <w:proofErr w:type="gramEnd"/>
      <w:r w:rsidRPr="007E19FB">
        <w:rPr>
          <w:rFonts w:ascii="Times" w:eastAsia="仿宋_GB2312" w:hAnsi="Times"/>
          <w:bCs/>
          <w:color w:val="000000"/>
          <w:sz w:val="32"/>
          <w:szCs w:val="32"/>
        </w:rPr>
        <w:t>技术，</w:t>
      </w:r>
      <w:r w:rsidRPr="007E19FB">
        <w:rPr>
          <w:rFonts w:ascii="Times" w:eastAsia="仿宋_GB2312" w:hAnsi="Times"/>
          <w:bCs/>
          <w:color w:val="000000"/>
          <w:sz w:val="32"/>
          <w:szCs w:val="32"/>
        </w:rPr>
        <w:lastRenderedPageBreak/>
        <w:t>天然气锅炉、水帘涂装线烘干房天然气燃烧废气经管道收集后通过不低于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高排气筒排放；干法涂装线烘干房、喷涂前火焰处理天然气燃烧废气经管道收集后通过不低于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高排气筒排放。密闭危废库、密闭污水处理站废气经负压收集后经一套两级颗粒活性炭吸附装置处理后通过不低于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高排气筒排放。注塑边角料、不合格品破碎工序产生的颗粒物采用密闭集气罩收集后经一套布袋除尘器处理后通过不低于</w:t>
      </w:r>
      <w:r w:rsidRPr="007E19FB">
        <w:rPr>
          <w:rFonts w:ascii="Times" w:eastAsia="仿宋_GB2312" w:hAnsi="Times"/>
          <w:bCs/>
          <w:color w:val="000000"/>
          <w:sz w:val="32"/>
          <w:szCs w:val="32"/>
        </w:rPr>
        <w:t>15m</w:t>
      </w:r>
      <w:r w:rsidRPr="007E19FB">
        <w:rPr>
          <w:rFonts w:ascii="Times" w:eastAsia="仿宋_GB2312" w:hAnsi="Times"/>
          <w:bCs/>
          <w:color w:val="000000"/>
          <w:sz w:val="32"/>
          <w:szCs w:val="32"/>
        </w:rPr>
        <w:t>高排气筒排放。</w:t>
      </w:r>
    </w:p>
    <w:p w:rsidR="007E19FB" w:rsidRPr="007E19FB" w:rsidRDefault="007E19FB" w:rsidP="00EB1771">
      <w:pPr>
        <w:widowControl/>
        <w:spacing w:line="540" w:lineRule="exact"/>
        <w:ind w:firstLine="640"/>
        <w:rPr>
          <w:rFonts w:ascii="Times" w:eastAsia="仿宋_GB2312" w:hAnsi="Times"/>
          <w:bCs/>
          <w:color w:val="000000"/>
          <w:sz w:val="32"/>
          <w:szCs w:val="32"/>
        </w:rPr>
      </w:pPr>
      <w:r w:rsidRPr="007E19FB">
        <w:rPr>
          <w:rFonts w:ascii="Times" w:eastAsia="仿宋_GB2312" w:hAnsi="Times"/>
          <w:bCs/>
          <w:color w:val="000000"/>
          <w:sz w:val="32"/>
          <w:szCs w:val="32"/>
        </w:rPr>
        <w:t>注塑有组织排放的非甲烷总烃、苯、甲苯、苯乙烯、甲醛、丙烯腈等污染物排放浓度、非甲烷总烃排放速率应达到《固定源挥发性有机物综合排放标准</w:t>
      </w:r>
      <w:r w:rsidRPr="007E19FB">
        <w:rPr>
          <w:rFonts w:ascii="Times" w:eastAsia="仿宋_GB2312" w:hAnsi="Times"/>
          <w:bCs/>
          <w:color w:val="000000"/>
          <w:sz w:val="32"/>
          <w:szCs w:val="32"/>
        </w:rPr>
        <w:t xml:space="preserve"> </w:t>
      </w:r>
      <w:r w:rsidRPr="007E19FB">
        <w:rPr>
          <w:rFonts w:ascii="Times" w:eastAsia="仿宋_GB2312" w:hAnsi="Times"/>
          <w:bCs/>
          <w:color w:val="000000"/>
          <w:sz w:val="32"/>
          <w:szCs w:val="32"/>
        </w:rPr>
        <w:t>第</w:t>
      </w:r>
      <w:r w:rsidRPr="007E19FB">
        <w:rPr>
          <w:rFonts w:ascii="Times" w:eastAsia="仿宋_GB2312" w:hAnsi="Times"/>
          <w:bCs/>
          <w:color w:val="000000"/>
          <w:sz w:val="32"/>
          <w:szCs w:val="32"/>
        </w:rPr>
        <w:t xml:space="preserve"> 6 </w:t>
      </w:r>
      <w:r w:rsidRPr="007E19FB">
        <w:rPr>
          <w:rFonts w:ascii="Times" w:eastAsia="仿宋_GB2312" w:hAnsi="Times"/>
          <w:bCs/>
          <w:color w:val="000000"/>
          <w:sz w:val="32"/>
          <w:szCs w:val="32"/>
        </w:rPr>
        <w:t>部分：其他行业》（</w:t>
      </w:r>
      <w:r w:rsidRPr="007E19FB">
        <w:rPr>
          <w:rFonts w:ascii="Times" w:eastAsia="仿宋_GB2312" w:hAnsi="Times"/>
          <w:bCs/>
          <w:color w:val="000000"/>
          <w:sz w:val="32"/>
          <w:szCs w:val="32"/>
        </w:rPr>
        <w:t xml:space="preserve">DB34/ 4812.6—2024 </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 xml:space="preserve">1 </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 xml:space="preserve">2 </w:t>
      </w:r>
      <w:r w:rsidRPr="007E19FB">
        <w:rPr>
          <w:rFonts w:ascii="Times" w:eastAsia="仿宋_GB2312" w:hAnsi="Times"/>
          <w:bCs/>
          <w:color w:val="000000"/>
          <w:sz w:val="32"/>
          <w:szCs w:val="32"/>
        </w:rPr>
        <w:t>排放限值及管控要求，</w:t>
      </w:r>
      <w:r w:rsidRPr="007E19FB">
        <w:rPr>
          <w:rFonts w:ascii="Times" w:eastAsia="仿宋_GB2312" w:hAnsi="Times"/>
          <w:bCs/>
          <w:color w:val="000000"/>
          <w:sz w:val="32"/>
          <w:szCs w:val="32"/>
        </w:rPr>
        <w:t>1,3-</w:t>
      </w:r>
      <w:r w:rsidRPr="007E19FB">
        <w:rPr>
          <w:rFonts w:ascii="Times" w:eastAsia="仿宋_GB2312" w:hAnsi="Times"/>
          <w:bCs/>
          <w:color w:val="000000"/>
          <w:sz w:val="32"/>
          <w:szCs w:val="32"/>
        </w:rPr>
        <w:t>丁二烯、乙苯等污染物排放浓度应达到《合成树脂工业污染物排放标准》（</w:t>
      </w:r>
      <w:r w:rsidRPr="007E19FB">
        <w:rPr>
          <w:rFonts w:ascii="Times" w:eastAsia="仿宋_GB2312" w:hAnsi="Times"/>
          <w:bCs/>
          <w:color w:val="000000"/>
          <w:sz w:val="32"/>
          <w:szCs w:val="32"/>
        </w:rPr>
        <w:t>GB31572-2015</w:t>
      </w:r>
      <w:r w:rsidRPr="007E19FB">
        <w:rPr>
          <w:rFonts w:ascii="Times" w:eastAsia="仿宋_GB2312" w:hAnsi="Times"/>
          <w:bCs/>
          <w:color w:val="000000"/>
          <w:sz w:val="32"/>
          <w:szCs w:val="32"/>
        </w:rPr>
        <w:t>及</w:t>
      </w:r>
      <w:r w:rsidRPr="007E19FB">
        <w:rPr>
          <w:rFonts w:ascii="Times" w:eastAsia="仿宋_GB2312" w:hAnsi="Times"/>
          <w:bCs/>
          <w:color w:val="000000"/>
          <w:sz w:val="32"/>
          <w:szCs w:val="32"/>
        </w:rPr>
        <w:t>2024</w:t>
      </w:r>
      <w:r w:rsidRPr="007E19FB">
        <w:rPr>
          <w:rFonts w:ascii="Times" w:eastAsia="仿宋_GB2312" w:hAnsi="Times"/>
          <w:bCs/>
          <w:color w:val="000000"/>
          <w:sz w:val="32"/>
          <w:szCs w:val="32"/>
        </w:rPr>
        <w:t>年修改单）表</w:t>
      </w:r>
      <w:r w:rsidRPr="007E19FB">
        <w:rPr>
          <w:rFonts w:ascii="Times" w:eastAsia="仿宋_GB2312" w:hAnsi="Times"/>
          <w:bCs/>
          <w:color w:val="000000"/>
          <w:sz w:val="32"/>
          <w:szCs w:val="32"/>
        </w:rPr>
        <w:t>5</w:t>
      </w:r>
      <w:r w:rsidRPr="007E19FB">
        <w:rPr>
          <w:rFonts w:ascii="Times" w:eastAsia="仿宋_GB2312" w:hAnsi="Times"/>
          <w:bCs/>
          <w:color w:val="000000"/>
          <w:sz w:val="32"/>
          <w:szCs w:val="32"/>
        </w:rPr>
        <w:t>中标准限值以及管控要求；注塑边角料、不合格品破碎有组织排放的颗粒物浓度应达到《合成树脂工业污染物排放标准》（</w:t>
      </w:r>
      <w:r w:rsidRPr="007E19FB">
        <w:rPr>
          <w:rFonts w:ascii="Times" w:eastAsia="仿宋_GB2312" w:hAnsi="Times"/>
          <w:bCs/>
          <w:color w:val="000000"/>
          <w:sz w:val="32"/>
          <w:szCs w:val="32"/>
        </w:rPr>
        <w:t>GB31572-2015</w:t>
      </w:r>
      <w:r w:rsidRPr="007E19FB">
        <w:rPr>
          <w:rFonts w:ascii="Times" w:eastAsia="仿宋_GB2312" w:hAnsi="Times"/>
          <w:bCs/>
          <w:color w:val="000000"/>
          <w:sz w:val="32"/>
          <w:szCs w:val="32"/>
        </w:rPr>
        <w:t>及</w:t>
      </w:r>
      <w:r w:rsidRPr="007E19FB">
        <w:rPr>
          <w:rFonts w:ascii="Times" w:eastAsia="仿宋_GB2312" w:hAnsi="Times"/>
          <w:bCs/>
          <w:color w:val="000000"/>
          <w:sz w:val="32"/>
          <w:szCs w:val="32"/>
        </w:rPr>
        <w:t>2024</w:t>
      </w:r>
      <w:r w:rsidRPr="007E19FB">
        <w:rPr>
          <w:rFonts w:ascii="Times" w:eastAsia="仿宋_GB2312" w:hAnsi="Times"/>
          <w:bCs/>
          <w:color w:val="000000"/>
          <w:sz w:val="32"/>
          <w:szCs w:val="32"/>
        </w:rPr>
        <w:t>年修改单）表</w:t>
      </w:r>
      <w:r w:rsidRPr="007E19FB">
        <w:rPr>
          <w:rFonts w:ascii="Times" w:eastAsia="仿宋_GB2312" w:hAnsi="Times"/>
          <w:bCs/>
          <w:color w:val="000000"/>
          <w:sz w:val="32"/>
          <w:szCs w:val="32"/>
        </w:rPr>
        <w:t>5</w:t>
      </w:r>
      <w:r w:rsidRPr="007E19FB">
        <w:rPr>
          <w:rFonts w:ascii="Times" w:eastAsia="仿宋_GB2312" w:hAnsi="Times"/>
          <w:bCs/>
          <w:color w:val="000000"/>
          <w:sz w:val="32"/>
          <w:szCs w:val="32"/>
        </w:rPr>
        <w:t>中标准限值及管控要求。涂装线调漆、喷漆、流平、烘干、</w:t>
      </w:r>
      <w:proofErr w:type="gramStart"/>
      <w:r w:rsidRPr="007E19FB">
        <w:rPr>
          <w:rFonts w:ascii="Times" w:eastAsia="仿宋_GB2312" w:hAnsi="Times"/>
          <w:bCs/>
          <w:color w:val="000000"/>
          <w:sz w:val="32"/>
          <w:szCs w:val="32"/>
        </w:rPr>
        <w:t>危废暂存</w:t>
      </w:r>
      <w:proofErr w:type="gramEnd"/>
      <w:r w:rsidRPr="007E19FB">
        <w:rPr>
          <w:rFonts w:ascii="Times" w:eastAsia="仿宋_GB2312" w:hAnsi="Times"/>
          <w:bCs/>
          <w:color w:val="000000"/>
          <w:sz w:val="32"/>
          <w:szCs w:val="32"/>
        </w:rPr>
        <w:t>、喷涂废水处理站有组织排放的非甲烷总烃、苯系物、乙酸乙酯、乙酸丁酯的排放浓度及排放速率以及苯、二甲苯的排放浓度应达到《固定源挥发性有机物综合排放标准</w:t>
      </w:r>
      <w:r w:rsidRPr="007E19FB">
        <w:rPr>
          <w:rFonts w:ascii="Times" w:eastAsia="仿宋_GB2312" w:hAnsi="Times"/>
          <w:bCs/>
          <w:color w:val="000000"/>
          <w:sz w:val="32"/>
          <w:szCs w:val="32"/>
        </w:rPr>
        <w:t xml:space="preserve"> </w:t>
      </w:r>
      <w:r w:rsidRPr="007E19FB">
        <w:rPr>
          <w:rFonts w:ascii="Times" w:eastAsia="仿宋_GB2312" w:hAnsi="Times"/>
          <w:bCs/>
          <w:color w:val="000000"/>
          <w:sz w:val="32"/>
          <w:szCs w:val="32"/>
        </w:rPr>
        <w:t>第</w:t>
      </w:r>
      <w:r w:rsidRPr="007E19FB">
        <w:rPr>
          <w:rFonts w:ascii="Times" w:eastAsia="仿宋_GB2312" w:hAnsi="Times"/>
          <w:bCs/>
          <w:color w:val="000000"/>
          <w:sz w:val="32"/>
          <w:szCs w:val="32"/>
        </w:rPr>
        <w:t>6</w:t>
      </w:r>
      <w:r w:rsidRPr="007E19FB">
        <w:rPr>
          <w:rFonts w:ascii="Times" w:eastAsia="仿宋_GB2312" w:hAnsi="Times"/>
          <w:bCs/>
          <w:color w:val="000000"/>
          <w:sz w:val="32"/>
          <w:szCs w:val="32"/>
        </w:rPr>
        <w:t>部分：其他行业》（</w:t>
      </w:r>
      <w:r w:rsidRPr="007E19FB">
        <w:rPr>
          <w:rFonts w:ascii="Times" w:eastAsia="仿宋_GB2312" w:hAnsi="Times"/>
          <w:bCs/>
          <w:color w:val="000000"/>
          <w:sz w:val="32"/>
          <w:szCs w:val="32"/>
        </w:rPr>
        <w:t>DB34/4812.6—2024</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1</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2</w:t>
      </w:r>
      <w:r w:rsidRPr="007E19FB">
        <w:rPr>
          <w:rFonts w:ascii="Times" w:eastAsia="仿宋_GB2312" w:hAnsi="Times"/>
          <w:bCs/>
          <w:color w:val="000000"/>
          <w:sz w:val="32"/>
          <w:szCs w:val="32"/>
        </w:rPr>
        <w:t>中排放限值及管控要求；喷漆工序有组织排放的颗粒物浓度、速率应达到《大气污染物综合排放标准》（</w:t>
      </w:r>
      <w:r w:rsidRPr="007E19FB">
        <w:rPr>
          <w:rFonts w:ascii="Times" w:eastAsia="仿宋_GB2312" w:hAnsi="Times"/>
          <w:bCs/>
          <w:color w:val="000000"/>
          <w:sz w:val="32"/>
          <w:szCs w:val="32"/>
        </w:rPr>
        <w:t>GB16297-1996</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2</w:t>
      </w:r>
      <w:r w:rsidRPr="007E19FB">
        <w:rPr>
          <w:rFonts w:ascii="Times" w:eastAsia="仿宋_GB2312" w:hAnsi="Times"/>
          <w:bCs/>
          <w:color w:val="000000"/>
          <w:sz w:val="32"/>
          <w:szCs w:val="32"/>
        </w:rPr>
        <w:t>中标准限值</w:t>
      </w:r>
      <w:r w:rsidRPr="007E19FB">
        <w:rPr>
          <w:rFonts w:ascii="Times" w:eastAsia="仿宋_GB2312" w:hAnsi="Times"/>
          <w:bCs/>
          <w:color w:val="000000"/>
          <w:sz w:val="32"/>
          <w:szCs w:val="32"/>
        </w:rPr>
        <w:lastRenderedPageBreak/>
        <w:t>要求；</w:t>
      </w:r>
      <w:r w:rsidRPr="007E19FB">
        <w:rPr>
          <w:rFonts w:ascii="Times" w:eastAsia="仿宋_GB2312" w:hAnsi="Times"/>
          <w:bCs/>
          <w:color w:val="000000"/>
          <w:sz w:val="32"/>
          <w:szCs w:val="32"/>
        </w:rPr>
        <w:t>RTO</w:t>
      </w:r>
      <w:r w:rsidRPr="007E19FB">
        <w:rPr>
          <w:rFonts w:ascii="Times" w:eastAsia="仿宋_GB2312" w:hAnsi="Times"/>
          <w:bCs/>
          <w:color w:val="000000"/>
          <w:sz w:val="32"/>
          <w:szCs w:val="32"/>
        </w:rPr>
        <w:t>天然气燃烧产生的颗粒物、二氧化硫、氮氧化物排放浓度应达到《工业炉窑大气污染物排放标准》（</w:t>
      </w:r>
      <w:r w:rsidRPr="007E19FB">
        <w:rPr>
          <w:rFonts w:ascii="Times" w:eastAsia="仿宋_GB2312" w:hAnsi="Times"/>
          <w:bCs/>
          <w:color w:val="000000"/>
          <w:sz w:val="32"/>
          <w:szCs w:val="32"/>
        </w:rPr>
        <w:t>GB 9078-1996</w:t>
      </w:r>
      <w:r w:rsidRPr="007E19FB">
        <w:rPr>
          <w:rFonts w:ascii="Times" w:eastAsia="仿宋_GB2312" w:hAnsi="Times"/>
          <w:bCs/>
          <w:color w:val="000000"/>
          <w:sz w:val="32"/>
          <w:szCs w:val="32"/>
        </w:rPr>
        <w:t>）及《工业炉窑大气污染综合治理方案》（环大气〔</w:t>
      </w:r>
      <w:r w:rsidRPr="007E19FB">
        <w:rPr>
          <w:rFonts w:ascii="Times" w:eastAsia="仿宋_GB2312" w:hAnsi="Times"/>
          <w:bCs/>
          <w:color w:val="000000"/>
          <w:sz w:val="32"/>
          <w:szCs w:val="32"/>
        </w:rPr>
        <w:t>2019</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 xml:space="preserve">56 </w:t>
      </w:r>
      <w:r w:rsidRPr="007E19FB">
        <w:rPr>
          <w:rFonts w:ascii="Times" w:eastAsia="仿宋_GB2312" w:hAnsi="Times"/>
          <w:bCs/>
          <w:color w:val="000000"/>
          <w:sz w:val="32"/>
          <w:szCs w:val="32"/>
        </w:rPr>
        <w:t>号）中限值要求（颗粒物、二氧化硫、氮氧化物排放限值分别不高于</w:t>
      </w:r>
      <w:r w:rsidRPr="007E19FB">
        <w:rPr>
          <w:rFonts w:ascii="Times" w:eastAsia="仿宋_GB2312" w:hAnsi="Times"/>
          <w:bCs/>
          <w:color w:val="000000"/>
          <w:sz w:val="32"/>
          <w:szCs w:val="32"/>
        </w:rPr>
        <w:t>30</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200</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300</w:t>
      </w:r>
      <w:r w:rsidRPr="007E19FB">
        <w:rPr>
          <w:rFonts w:ascii="Times" w:eastAsia="仿宋_GB2312" w:hAnsi="Times"/>
          <w:bCs/>
          <w:color w:val="000000"/>
          <w:sz w:val="32"/>
          <w:szCs w:val="32"/>
        </w:rPr>
        <w:t>毫克</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立方米）。燃气锅炉和烘干房天然气燃烧产生的二氧化硫、颗粒物浓度应达到《锅炉大气污染物排放标准》（</w:t>
      </w:r>
      <w:r w:rsidRPr="007E19FB">
        <w:rPr>
          <w:rFonts w:ascii="Times" w:eastAsia="仿宋_GB2312" w:hAnsi="Times"/>
          <w:bCs/>
          <w:color w:val="000000"/>
          <w:sz w:val="32"/>
          <w:szCs w:val="32"/>
        </w:rPr>
        <w:t>GB13271-2014</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3</w:t>
      </w:r>
      <w:r w:rsidRPr="007E19FB">
        <w:rPr>
          <w:rFonts w:ascii="Times" w:eastAsia="仿宋_GB2312" w:hAnsi="Times"/>
          <w:bCs/>
          <w:color w:val="000000"/>
          <w:sz w:val="32"/>
          <w:szCs w:val="32"/>
        </w:rPr>
        <w:t>中排放限值，氮氧化物浓度应达到《安徽省</w:t>
      </w:r>
      <w:r w:rsidRPr="007E19FB">
        <w:rPr>
          <w:rFonts w:ascii="Times" w:eastAsia="仿宋_GB2312" w:hAnsi="Times"/>
          <w:bCs/>
          <w:color w:val="000000"/>
          <w:sz w:val="32"/>
          <w:szCs w:val="32"/>
        </w:rPr>
        <w:t>2020</w:t>
      </w:r>
      <w:r w:rsidRPr="007E19FB">
        <w:rPr>
          <w:rFonts w:ascii="Times" w:eastAsia="仿宋_GB2312" w:hAnsi="Times"/>
          <w:bCs/>
          <w:color w:val="000000"/>
          <w:sz w:val="32"/>
          <w:szCs w:val="32"/>
        </w:rPr>
        <w:t>年大气污染防治重点工作任务》规定值。</w:t>
      </w:r>
    </w:p>
    <w:p w:rsidR="007E19FB" w:rsidRPr="007E19FB" w:rsidRDefault="007E19FB" w:rsidP="00EB1771">
      <w:pPr>
        <w:widowControl/>
        <w:spacing w:line="540" w:lineRule="exact"/>
        <w:ind w:firstLine="640"/>
        <w:rPr>
          <w:rFonts w:ascii="Times" w:eastAsia="仿宋_GB2312" w:hAnsi="Times"/>
          <w:bCs/>
          <w:color w:val="000000"/>
          <w:sz w:val="32"/>
          <w:szCs w:val="32"/>
        </w:rPr>
      </w:pPr>
      <w:r w:rsidRPr="007E19FB">
        <w:rPr>
          <w:rFonts w:ascii="Times" w:eastAsia="仿宋_GB2312" w:hAnsi="Times"/>
          <w:bCs/>
          <w:color w:val="000000"/>
          <w:sz w:val="32"/>
          <w:szCs w:val="32"/>
        </w:rPr>
        <w:t>企业边界无组织排放的苯、甲醛、丙烯腈浓度应达到《固定源挥发性有机物综合排放标准</w:t>
      </w:r>
      <w:r w:rsidRPr="007E19FB">
        <w:rPr>
          <w:rFonts w:ascii="Times" w:eastAsia="仿宋_GB2312" w:hAnsi="Times"/>
          <w:bCs/>
          <w:color w:val="000000"/>
          <w:sz w:val="32"/>
          <w:szCs w:val="32"/>
        </w:rPr>
        <w:t xml:space="preserve"> </w:t>
      </w:r>
      <w:r w:rsidRPr="007E19FB">
        <w:rPr>
          <w:rFonts w:ascii="Times" w:eastAsia="仿宋_GB2312" w:hAnsi="Times"/>
          <w:bCs/>
          <w:color w:val="000000"/>
          <w:sz w:val="32"/>
          <w:szCs w:val="32"/>
        </w:rPr>
        <w:t>第</w:t>
      </w:r>
      <w:r w:rsidRPr="007E19FB">
        <w:rPr>
          <w:rFonts w:ascii="Times" w:eastAsia="仿宋_GB2312" w:hAnsi="Times"/>
          <w:bCs/>
          <w:color w:val="000000"/>
          <w:sz w:val="32"/>
          <w:szCs w:val="32"/>
        </w:rPr>
        <w:t>6</w:t>
      </w:r>
      <w:r w:rsidRPr="007E19FB">
        <w:rPr>
          <w:rFonts w:ascii="Times" w:eastAsia="仿宋_GB2312" w:hAnsi="Times"/>
          <w:bCs/>
          <w:color w:val="000000"/>
          <w:sz w:val="32"/>
          <w:szCs w:val="32"/>
        </w:rPr>
        <w:t>部分：其他行业》（</w:t>
      </w:r>
      <w:r w:rsidRPr="007E19FB">
        <w:rPr>
          <w:rFonts w:ascii="Times" w:eastAsia="仿宋_GB2312" w:hAnsi="Times"/>
          <w:bCs/>
          <w:color w:val="000000"/>
          <w:sz w:val="32"/>
          <w:szCs w:val="32"/>
        </w:rPr>
        <w:t>DB34/4812.6—2024</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5</w:t>
      </w:r>
      <w:r w:rsidRPr="007E19FB">
        <w:rPr>
          <w:rFonts w:ascii="Times" w:eastAsia="仿宋_GB2312" w:hAnsi="Times"/>
          <w:bCs/>
          <w:color w:val="000000"/>
          <w:sz w:val="32"/>
          <w:szCs w:val="32"/>
        </w:rPr>
        <w:t>中排放限值及管控要求，非甲烷</w:t>
      </w:r>
      <w:r w:rsidRPr="007E19FB">
        <w:rPr>
          <w:rFonts w:ascii="Times" w:eastAsia="仿宋_GB2312" w:hAnsi="Times"/>
          <w:color w:val="000000"/>
          <w:sz w:val="32"/>
          <w:szCs w:val="32"/>
        </w:rPr>
        <w:t>总烃、</w:t>
      </w:r>
      <w:r w:rsidRPr="007E19FB">
        <w:rPr>
          <w:rFonts w:ascii="Times" w:eastAsia="仿宋_GB2312" w:hAnsi="Times"/>
          <w:bCs/>
          <w:color w:val="000000"/>
          <w:sz w:val="32"/>
          <w:szCs w:val="32"/>
        </w:rPr>
        <w:t>甲苯、颗粒物浓度应达到《合成树脂工业污染物排放标准》（</w:t>
      </w:r>
      <w:r w:rsidRPr="007E19FB">
        <w:rPr>
          <w:rFonts w:ascii="Times" w:eastAsia="仿宋_GB2312" w:hAnsi="Times"/>
          <w:bCs/>
          <w:color w:val="000000"/>
          <w:sz w:val="32"/>
          <w:szCs w:val="32"/>
        </w:rPr>
        <w:t>GB31572-2015</w:t>
      </w:r>
      <w:r w:rsidRPr="007E19FB">
        <w:rPr>
          <w:rFonts w:ascii="Times" w:eastAsia="仿宋_GB2312" w:hAnsi="Times"/>
          <w:bCs/>
          <w:color w:val="000000"/>
          <w:sz w:val="32"/>
          <w:szCs w:val="32"/>
        </w:rPr>
        <w:t>，含</w:t>
      </w:r>
      <w:r w:rsidRPr="007E19FB">
        <w:rPr>
          <w:rFonts w:ascii="Times" w:eastAsia="仿宋_GB2312" w:hAnsi="Times"/>
          <w:bCs/>
          <w:color w:val="000000"/>
          <w:sz w:val="32"/>
          <w:szCs w:val="32"/>
        </w:rPr>
        <w:t>2024</w:t>
      </w:r>
      <w:r w:rsidRPr="007E19FB">
        <w:rPr>
          <w:rFonts w:ascii="Times" w:eastAsia="仿宋_GB2312" w:hAnsi="Times"/>
          <w:bCs/>
          <w:color w:val="000000"/>
          <w:sz w:val="32"/>
          <w:szCs w:val="32"/>
        </w:rPr>
        <w:t>修改单）表</w:t>
      </w:r>
      <w:r w:rsidRPr="007E19FB">
        <w:rPr>
          <w:rFonts w:ascii="Times" w:eastAsia="仿宋_GB2312" w:hAnsi="Times"/>
          <w:bCs/>
          <w:color w:val="000000"/>
          <w:sz w:val="32"/>
          <w:szCs w:val="32"/>
        </w:rPr>
        <w:t>9</w:t>
      </w:r>
      <w:r w:rsidRPr="007E19FB">
        <w:rPr>
          <w:rFonts w:ascii="Times" w:eastAsia="仿宋_GB2312" w:hAnsi="Times"/>
          <w:bCs/>
          <w:color w:val="000000"/>
          <w:sz w:val="32"/>
          <w:szCs w:val="32"/>
        </w:rPr>
        <w:t>中排放限值及管控要求，二甲苯浓度应达到《大气污染物综合排放标准》（</w:t>
      </w:r>
      <w:r w:rsidRPr="007E19FB">
        <w:rPr>
          <w:rFonts w:ascii="Times" w:eastAsia="仿宋_GB2312" w:hAnsi="Times"/>
          <w:bCs/>
          <w:color w:val="000000"/>
          <w:sz w:val="32"/>
          <w:szCs w:val="32"/>
        </w:rPr>
        <w:t>GB16297-1996</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2</w:t>
      </w:r>
      <w:r w:rsidRPr="007E19FB">
        <w:rPr>
          <w:rFonts w:ascii="Times" w:eastAsia="仿宋_GB2312" w:hAnsi="Times"/>
          <w:bCs/>
          <w:color w:val="000000"/>
          <w:sz w:val="32"/>
          <w:szCs w:val="32"/>
        </w:rPr>
        <w:t>无组织排放限值要求。厂区内非甲烷总烃无组织排放浓度应达到《固定源挥发性有机物综合排放标准</w:t>
      </w:r>
      <w:r w:rsidRPr="007E19FB">
        <w:rPr>
          <w:rFonts w:ascii="Times" w:eastAsia="仿宋_GB2312" w:hAnsi="Times"/>
          <w:bCs/>
          <w:color w:val="000000"/>
          <w:sz w:val="32"/>
          <w:szCs w:val="32"/>
        </w:rPr>
        <w:t xml:space="preserve"> </w:t>
      </w:r>
      <w:r w:rsidRPr="007E19FB">
        <w:rPr>
          <w:rFonts w:ascii="Times" w:eastAsia="仿宋_GB2312" w:hAnsi="Times"/>
          <w:bCs/>
          <w:color w:val="000000"/>
          <w:sz w:val="32"/>
          <w:szCs w:val="32"/>
        </w:rPr>
        <w:t>第</w:t>
      </w:r>
      <w:r w:rsidRPr="007E19FB">
        <w:rPr>
          <w:rFonts w:ascii="Times" w:eastAsia="仿宋_GB2312" w:hAnsi="Times"/>
          <w:bCs/>
          <w:color w:val="000000"/>
          <w:sz w:val="32"/>
          <w:szCs w:val="32"/>
        </w:rPr>
        <w:t>6</w:t>
      </w:r>
      <w:r w:rsidRPr="007E19FB">
        <w:rPr>
          <w:rFonts w:ascii="Times" w:eastAsia="仿宋_GB2312" w:hAnsi="Times"/>
          <w:bCs/>
          <w:color w:val="000000"/>
          <w:sz w:val="32"/>
          <w:szCs w:val="32"/>
        </w:rPr>
        <w:t>部分：其他行业》（</w:t>
      </w:r>
      <w:r w:rsidRPr="007E19FB">
        <w:rPr>
          <w:rFonts w:ascii="Times" w:eastAsia="仿宋_GB2312" w:hAnsi="Times"/>
          <w:bCs/>
          <w:color w:val="000000"/>
          <w:sz w:val="32"/>
          <w:szCs w:val="32"/>
        </w:rPr>
        <w:t>DB34/4812.6—2024</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4</w:t>
      </w:r>
      <w:r w:rsidRPr="007E19FB">
        <w:rPr>
          <w:rFonts w:ascii="Times" w:eastAsia="仿宋_GB2312" w:hAnsi="Times"/>
          <w:bCs/>
          <w:color w:val="000000"/>
          <w:sz w:val="32"/>
          <w:szCs w:val="32"/>
        </w:rPr>
        <w:t>中排放限值及管控要求。氨、硫化氢、臭气浓度排放浓度、速率及苯乙烯有组织排放速率、无组织排放浓度应达到《恶臭污染物排放标准》（</w:t>
      </w:r>
      <w:r w:rsidRPr="007E19FB">
        <w:rPr>
          <w:rFonts w:ascii="Times" w:eastAsia="仿宋_GB2312" w:hAnsi="Times"/>
          <w:bCs/>
          <w:color w:val="000000"/>
          <w:sz w:val="32"/>
          <w:szCs w:val="32"/>
        </w:rPr>
        <w:t>GB 14554-93</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1</w:t>
      </w:r>
      <w:r w:rsidRPr="007E19FB">
        <w:rPr>
          <w:rFonts w:ascii="Times" w:eastAsia="仿宋_GB2312" w:hAnsi="Times"/>
          <w:bCs/>
          <w:color w:val="000000"/>
          <w:sz w:val="32"/>
          <w:szCs w:val="32"/>
        </w:rPr>
        <w:t>、表</w:t>
      </w:r>
      <w:r w:rsidRPr="007E19FB">
        <w:rPr>
          <w:rFonts w:ascii="Times" w:eastAsia="仿宋_GB2312" w:hAnsi="Times"/>
          <w:bCs/>
          <w:color w:val="000000"/>
          <w:sz w:val="32"/>
          <w:szCs w:val="32"/>
        </w:rPr>
        <w:t>2</w:t>
      </w:r>
      <w:r w:rsidRPr="007E19FB">
        <w:rPr>
          <w:rFonts w:ascii="Times" w:eastAsia="仿宋_GB2312" w:hAnsi="Times"/>
          <w:bCs/>
          <w:color w:val="000000"/>
          <w:sz w:val="32"/>
          <w:szCs w:val="32"/>
        </w:rPr>
        <w:t>中相应限值。</w:t>
      </w:r>
    </w:p>
    <w:p w:rsidR="007E19FB" w:rsidRPr="007E19FB" w:rsidRDefault="007E19FB" w:rsidP="00EB1771">
      <w:pPr>
        <w:widowControl/>
        <w:spacing w:line="540" w:lineRule="exact"/>
        <w:ind w:firstLine="640"/>
        <w:rPr>
          <w:rFonts w:ascii="Times" w:eastAsia="仿宋_GB2312" w:hAnsi="Times"/>
          <w:bCs/>
          <w:color w:val="000000"/>
          <w:sz w:val="32"/>
          <w:szCs w:val="32"/>
        </w:rPr>
      </w:pPr>
      <w:r w:rsidRPr="007E19FB">
        <w:rPr>
          <w:rFonts w:ascii="Times" w:eastAsia="仿宋_GB2312" w:hAnsi="Times"/>
          <w:bCs/>
          <w:color w:val="000000"/>
          <w:sz w:val="32"/>
          <w:szCs w:val="32"/>
        </w:rPr>
        <w:t>项目部分产品使用溶剂型涂料，按照《安徽省低挥发性有机物含量原辅材料替代工作方案》规定</w:t>
      </w:r>
      <w:r w:rsidRPr="007E19FB">
        <w:rPr>
          <w:rFonts w:ascii="Times" w:eastAsia="仿宋_GB2312" w:hAnsi="Times"/>
          <w:bCs/>
          <w:color w:val="000000"/>
          <w:sz w:val="32"/>
          <w:szCs w:val="32"/>
        </w:rPr>
        <w:t>,</w:t>
      </w:r>
      <w:r w:rsidRPr="007E19FB">
        <w:rPr>
          <w:rFonts w:ascii="Times" w:eastAsia="仿宋_GB2312" w:hAnsi="Times"/>
          <w:bCs/>
          <w:color w:val="000000"/>
          <w:sz w:val="32"/>
          <w:szCs w:val="32"/>
        </w:rPr>
        <w:t>你公司开展了专家论证，论证认为在汽车</w:t>
      </w:r>
      <w:proofErr w:type="gramStart"/>
      <w:r w:rsidRPr="007E19FB">
        <w:rPr>
          <w:rFonts w:ascii="Times" w:eastAsia="仿宋_GB2312" w:hAnsi="Times"/>
          <w:bCs/>
          <w:color w:val="000000"/>
          <w:sz w:val="32"/>
          <w:szCs w:val="32"/>
        </w:rPr>
        <w:t>外饰件涂装</w:t>
      </w:r>
      <w:proofErr w:type="gramEnd"/>
      <w:r w:rsidRPr="007E19FB">
        <w:rPr>
          <w:rFonts w:ascii="Times" w:eastAsia="仿宋_GB2312" w:hAnsi="Times"/>
          <w:bCs/>
          <w:color w:val="000000"/>
          <w:sz w:val="32"/>
          <w:szCs w:val="32"/>
        </w:rPr>
        <w:t>工艺中使用溶剂型涂料和</w:t>
      </w:r>
      <w:r w:rsidRPr="007E19FB">
        <w:rPr>
          <w:rFonts w:ascii="Times" w:eastAsia="仿宋_GB2312" w:hAnsi="Times"/>
          <w:bCs/>
          <w:color w:val="000000"/>
          <w:sz w:val="32"/>
          <w:szCs w:val="32"/>
        </w:rPr>
        <w:lastRenderedPageBreak/>
        <w:t>清洗剂具有不可替代性。项目使用的涂料、清洗剂应满足《低挥发性有机化合物含量涂料产品技术要求》（</w:t>
      </w:r>
      <w:r w:rsidRPr="007E19FB">
        <w:rPr>
          <w:rFonts w:ascii="Times" w:eastAsia="仿宋_GB2312" w:hAnsi="Times"/>
          <w:bCs/>
          <w:color w:val="000000"/>
          <w:sz w:val="32"/>
          <w:szCs w:val="32"/>
        </w:rPr>
        <w:t>GB/T38597-2020</w:t>
      </w:r>
      <w:r w:rsidRPr="007E19FB">
        <w:rPr>
          <w:rFonts w:ascii="Times" w:eastAsia="仿宋_GB2312" w:hAnsi="Times"/>
          <w:bCs/>
          <w:color w:val="000000"/>
          <w:sz w:val="32"/>
          <w:szCs w:val="32"/>
        </w:rPr>
        <w:t>）《车辆涂料中有害物质限量》（</w:t>
      </w:r>
      <w:r w:rsidRPr="007E19FB">
        <w:rPr>
          <w:rFonts w:ascii="Times" w:eastAsia="仿宋_GB2312" w:hAnsi="Times"/>
          <w:bCs/>
          <w:color w:val="000000"/>
          <w:sz w:val="32"/>
          <w:szCs w:val="32"/>
        </w:rPr>
        <w:t>GB24409-2020</w:t>
      </w:r>
      <w:r w:rsidRPr="007E19FB">
        <w:rPr>
          <w:rFonts w:ascii="Times" w:eastAsia="仿宋_GB2312" w:hAnsi="Times"/>
          <w:bCs/>
          <w:color w:val="000000"/>
          <w:sz w:val="32"/>
          <w:szCs w:val="32"/>
        </w:rPr>
        <w:t>）《清洗剂挥发性有机化合物含量限值》（</w:t>
      </w:r>
      <w:r w:rsidRPr="007E19FB">
        <w:rPr>
          <w:rFonts w:ascii="Times" w:eastAsia="仿宋_GB2312" w:hAnsi="Times"/>
          <w:bCs/>
          <w:color w:val="000000"/>
          <w:sz w:val="32"/>
          <w:szCs w:val="32"/>
        </w:rPr>
        <w:t xml:space="preserve">GB 38508-2020 </w:t>
      </w:r>
      <w:r w:rsidRPr="007E19FB">
        <w:rPr>
          <w:rFonts w:ascii="Times" w:eastAsia="仿宋_GB2312" w:hAnsi="Times"/>
          <w:bCs/>
          <w:color w:val="000000"/>
          <w:sz w:val="32"/>
          <w:szCs w:val="32"/>
        </w:rPr>
        <w:t>）中限值要求。你公司应积极使用水性涂料等低（无）</w:t>
      </w:r>
      <w:r w:rsidRPr="007E19FB">
        <w:rPr>
          <w:rFonts w:ascii="Times" w:eastAsia="仿宋_GB2312" w:hAnsi="Times"/>
          <w:bCs/>
          <w:color w:val="000000"/>
          <w:sz w:val="32"/>
          <w:szCs w:val="32"/>
        </w:rPr>
        <w:t>VOCs</w:t>
      </w:r>
      <w:r w:rsidRPr="007E19FB">
        <w:rPr>
          <w:rFonts w:ascii="Times" w:eastAsia="仿宋_GB2312" w:hAnsi="Times"/>
          <w:bCs/>
          <w:color w:val="000000"/>
          <w:sz w:val="32"/>
          <w:szCs w:val="32"/>
        </w:rPr>
        <w:t>涂料，待技术可以替代时或按照相关规定要求，全面使用低（无）</w:t>
      </w:r>
      <w:r w:rsidRPr="007E19FB">
        <w:rPr>
          <w:rFonts w:ascii="Times" w:eastAsia="仿宋_GB2312" w:hAnsi="Times"/>
          <w:bCs/>
          <w:color w:val="000000"/>
          <w:sz w:val="32"/>
          <w:szCs w:val="32"/>
        </w:rPr>
        <w:t>VOCs</w:t>
      </w:r>
      <w:r w:rsidRPr="007E19FB">
        <w:rPr>
          <w:rFonts w:ascii="Times" w:eastAsia="仿宋_GB2312" w:hAnsi="Times"/>
          <w:bCs/>
          <w:color w:val="000000"/>
          <w:sz w:val="32"/>
          <w:szCs w:val="32"/>
        </w:rPr>
        <w:t>涂料和环境友好型技术。</w:t>
      </w:r>
    </w:p>
    <w:bookmarkEnd w:id="0"/>
    <w:bookmarkEnd w:id="1"/>
    <w:p w:rsidR="007E19FB" w:rsidRPr="007E19FB" w:rsidRDefault="007E19FB" w:rsidP="00EB1771">
      <w:pPr>
        <w:widowControl/>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项目厂界外</w:t>
      </w:r>
      <w:r w:rsidRPr="007E19FB">
        <w:rPr>
          <w:rFonts w:ascii="Times" w:eastAsia="仿宋_GB2312" w:hAnsi="Times"/>
          <w:color w:val="000000"/>
          <w:sz w:val="32"/>
          <w:szCs w:val="32"/>
        </w:rPr>
        <w:t>100m</w:t>
      </w:r>
      <w:r w:rsidRPr="007E19FB">
        <w:rPr>
          <w:rFonts w:ascii="Times" w:eastAsia="仿宋_GB2312" w:hAnsi="Times"/>
          <w:color w:val="000000"/>
          <w:sz w:val="32"/>
          <w:szCs w:val="32"/>
        </w:rPr>
        <w:t>为公司的环境防护距离。该环境防护距离范围内不得有医院、学校、居民住宅、食品企业等环境敏感建筑物。</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3</w:t>
      </w:r>
      <w:r w:rsidRPr="007E19FB">
        <w:rPr>
          <w:rFonts w:ascii="Times" w:eastAsia="仿宋_GB2312" w:hAnsi="Times"/>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润滑油及废润滑油桶、废漆料包装桶、废清洗溶剂、漆渣、废过滤纸盒、废砂纸、含漆废物、污水处理站污泥、废过滤棉、废布袋、废活性炭、废沸石、废含油抹布等必须按照《中华人民共和国固体废物污染环境防治法》中的特别规定和《危险废物贮存污染控制标准》（</w:t>
      </w:r>
      <w:r w:rsidRPr="007E19FB">
        <w:rPr>
          <w:rFonts w:ascii="Times" w:eastAsia="仿宋_GB2312" w:hAnsi="Times"/>
          <w:color w:val="000000"/>
          <w:sz w:val="32"/>
          <w:szCs w:val="32"/>
        </w:rPr>
        <w:t>GB18597-2023</w:t>
      </w:r>
      <w:r w:rsidRPr="007E19FB">
        <w:rPr>
          <w:rFonts w:ascii="Times" w:eastAsia="仿宋_GB2312" w:hAnsi="Times"/>
          <w:color w:val="000000"/>
          <w:sz w:val="32"/>
          <w:szCs w:val="32"/>
        </w:rPr>
        <w:t>）的要求，配套专用危险废物临时储存设施，配备专用储存容器进行收集，委托有资质的专业机构对其进行处置，并做好处置记录，不得随意处置。应制</w:t>
      </w:r>
      <w:proofErr w:type="gramStart"/>
      <w:r w:rsidRPr="007E19FB">
        <w:rPr>
          <w:rFonts w:ascii="Times" w:eastAsia="仿宋_GB2312" w:hAnsi="Times"/>
          <w:color w:val="000000"/>
          <w:sz w:val="32"/>
          <w:szCs w:val="32"/>
        </w:rPr>
        <w:t>定危险</w:t>
      </w:r>
      <w:proofErr w:type="gramEnd"/>
      <w:r w:rsidRPr="007E19FB">
        <w:rPr>
          <w:rFonts w:ascii="Times" w:eastAsia="仿宋_GB2312" w:hAnsi="Times"/>
          <w:color w:val="000000"/>
          <w:sz w:val="32"/>
          <w:szCs w:val="32"/>
        </w:rPr>
        <w:t>废物管理计划，并将管理计划及危险废物管理有关资料向环境保护行政主管部门申报、备案。</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lastRenderedPageBreak/>
        <w:t>4</w:t>
      </w:r>
      <w:r w:rsidRPr="007E19FB">
        <w:rPr>
          <w:rFonts w:ascii="Times" w:eastAsia="仿宋_GB2312" w:hAnsi="Times"/>
          <w:color w:val="000000"/>
          <w:sz w:val="32"/>
          <w:szCs w:val="32"/>
        </w:rPr>
        <w:t>、做好地下水、土壤污染防治工作。落实《报告书》中分区防渗重点污染防治区防渗措施和其它区域的防渗措施，对监测井进行维护，定期对地下水水质监测，确保地下水环境质量达到《地下水质量标准》（</w:t>
      </w:r>
      <w:r w:rsidRPr="007E19FB">
        <w:rPr>
          <w:rFonts w:ascii="Times" w:eastAsia="仿宋_GB2312" w:hAnsi="Times"/>
          <w:color w:val="000000"/>
          <w:sz w:val="32"/>
          <w:szCs w:val="32"/>
        </w:rPr>
        <w:t>GB/T 14848-2017</w:t>
      </w:r>
      <w:r w:rsidRPr="007E19FB">
        <w:rPr>
          <w:rFonts w:ascii="Times" w:eastAsia="仿宋_GB2312" w:hAnsi="Times"/>
          <w:color w:val="000000"/>
          <w:sz w:val="32"/>
          <w:szCs w:val="32"/>
        </w:rPr>
        <w:t>）中的</w:t>
      </w:r>
      <w:r w:rsidRPr="007E19FB">
        <w:rPr>
          <w:rFonts w:ascii="宋体" w:hAnsi="宋体" w:cs="宋体" w:hint="eastAsia"/>
          <w:color w:val="000000"/>
          <w:sz w:val="32"/>
          <w:szCs w:val="32"/>
        </w:rPr>
        <w:t>Ⅲ</w:t>
      </w:r>
      <w:r w:rsidRPr="007E19FB">
        <w:rPr>
          <w:rFonts w:ascii="Times" w:eastAsia="仿宋_GB2312" w:hAnsi="Times"/>
          <w:color w:val="000000"/>
          <w:sz w:val="32"/>
          <w:szCs w:val="32"/>
        </w:rPr>
        <w:t>类标准，建设用地土壤满足《土壤环境质量</w:t>
      </w:r>
      <w:r w:rsidRPr="007E19FB">
        <w:rPr>
          <w:rFonts w:ascii="Times" w:eastAsia="仿宋_GB2312" w:hAnsi="Times"/>
          <w:color w:val="000000"/>
          <w:sz w:val="32"/>
          <w:szCs w:val="32"/>
        </w:rPr>
        <w:t xml:space="preserve"> </w:t>
      </w:r>
      <w:r w:rsidRPr="007E19FB">
        <w:rPr>
          <w:rFonts w:ascii="Times" w:eastAsia="仿宋_GB2312" w:hAnsi="Times"/>
          <w:color w:val="000000"/>
          <w:sz w:val="32"/>
          <w:szCs w:val="32"/>
        </w:rPr>
        <w:t>建设用地土壤污染风险管控标准（试行）》（</w:t>
      </w:r>
      <w:r w:rsidRPr="007E19FB">
        <w:rPr>
          <w:rFonts w:ascii="Times" w:eastAsia="仿宋_GB2312" w:hAnsi="Times"/>
          <w:color w:val="000000"/>
          <w:sz w:val="32"/>
          <w:szCs w:val="32"/>
        </w:rPr>
        <w:t>GB 36600-2018</w:t>
      </w:r>
      <w:r w:rsidRPr="007E19FB">
        <w:rPr>
          <w:rFonts w:ascii="Times" w:eastAsia="仿宋_GB2312" w:hAnsi="Times"/>
          <w:color w:val="000000"/>
          <w:sz w:val="32"/>
          <w:szCs w:val="32"/>
        </w:rPr>
        <w:t>）表</w:t>
      </w:r>
      <w:r w:rsidRPr="007E19FB">
        <w:rPr>
          <w:rFonts w:ascii="Times" w:eastAsia="仿宋_GB2312" w:hAnsi="Times"/>
          <w:color w:val="000000"/>
          <w:sz w:val="32"/>
          <w:szCs w:val="32"/>
        </w:rPr>
        <w:t>1</w:t>
      </w:r>
      <w:r w:rsidRPr="007E19FB">
        <w:rPr>
          <w:rFonts w:ascii="Times" w:eastAsia="仿宋_GB2312" w:hAnsi="Times"/>
          <w:color w:val="000000"/>
          <w:sz w:val="32"/>
          <w:szCs w:val="32"/>
        </w:rPr>
        <w:t>中第二类用地筛选值标准，防止地下水、土壤受到污染，确保项目区域的地下水、土壤环境质量不降低。</w:t>
      </w:r>
    </w:p>
    <w:p w:rsidR="007E19FB" w:rsidRPr="007E19FB" w:rsidRDefault="007E19FB" w:rsidP="00EB1771">
      <w:pPr>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5</w:t>
      </w:r>
      <w:r w:rsidRPr="007E19FB">
        <w:rPr>
          <w:rFonts w:ascii="Times" w:eastAsia="仿宋_GB2312" w:hAnsi="Times"/>
          <w:color w:val="000000"/>
          <w:sz w:val="32"/>
          <w:szCs w:val="32"/>
        </w:rPr>
        <w:t>、落实噪声污染防治措施。优先选用低噪声设备，对各类噪声</w:t>
      </w:r>
      <w:proofErr w:type="gramStart"/>
      <w:r w:rsidRPr="007E19FB">
        <w:rPr>
          <w:rFonts w:ascii="Times" w:eastAsia="仿宋_GB2312" w:hAnsi="Times"/>
          <w:color w:val="000000"/>
          <w:sz w:val="32"/>
          <w:szCs w:val="32"/>
        </w:rPr>
        <w:t>源采取</w:t>
      </w:r>
      <w:proofErr w:type="gramEnd"/>
      <w:r w:rsidRPr="007E19FB">
        <w:rPr>
          <w:rFonts w:ascii="Times" w:eastAsia="仿宋_GB2312" w:hAnsi="Times"/>
          <w:color w:val="000000"/>
          <w:sz w:val="32"/>
          <w:szCs w:val="32"/>
        </w:rPr>
        <w:t>必要的隔声、减振、消声、降噪措施，确保项目生产过程中厂界昼夜噪声符合《工业企业厂界环境噪声排放标准》（</w:t>
      </w:r>
      <w:r w:rsidRPr="007E19FB">
        <w:rPr>
          <w:rFonts w:ascii="Times" w:eastAsia="仿宋_GB2312" w:hAnsi="Times"/>
          <w:color w:val="000000"/>
          <w:sz w:val="32"/>
          <w:szCs w:val="32"/>
        </w:rPr>
        <w:t>GB12348-2008</w:t>
      </w:r>
      <w:r w:rsidRPr="007E19FB">
        <w:rPr>
          <w:rFonts w:ascii="Times" w:eastAsia="仿宋_GB2312" w:hAnsi="Times"/>
          <w:color w:val="000000"/>
          <w:sz w:val="32"/>
          <w:szCs w:val="32"/>
        </w:rPr>
        <w:t>）中</w:t>
      </w:r>
      <w:r w:rsidRPr="007E19FB">
        <w:rPr>
          <w:rFonts w:ascii="Times" w:eastAsia="仿宋_GB2312" w:hAnsi="Times"/>
          <w:color w:val="000000"/>
          <w:sz w:val="32"/>
          <w:szCs w:val="32"/>
        </w:rPr>
        <w:t>3</w:t>
      </w:r>
      <w:r w:rsidRPr="007E19FB">
        <w:rPr>
          <w:rFonts w:ascii="Times" w:eastAsia="仿宋_GB2312" w:hAnsi="Times"/>
          <w:color w:val="000000"/>
          <w:sz w:val="32"/>
          <w:szCs w:val="32"/>
        </w:rPr>
        <w:t>类标准的限值要求。</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6</w:t>
      </w:r>
      <w:r w:rsidRPr="007E19FB">
        <w:rPr>
          <w:rFonts w:ascii="Times" w:eastAsia="仿宋_GB2312" w:hAnsi="Times"/>
          <w:color w:val="000000"/>
          <w:sz w:val="32"/>
          <w:szCs w:val="32"/>
        </w:rPr>
        <w:t>、做好项目的环境风险防范工作。建立环境风险应急管理体系，根据项目的建设内容编制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7</w:t>
      </w:r>
      <w:r w:rsidRPr="007E19FB">
        <w:rPr>
          <w:rFonts w:ascii="Times" w:eastAsia="仿宋_GB2312" w:hAnsi="Times"/>
          <w:color w:val="000000"/>
          <w:sz w:val="32"/>
          <w:szCs w:val="32"/>
        </w:rPr>
        <w:t>、建立健全环境管理规章制度，设立环境管理机构，确定专人负责环保工作。制定环境监测计划，定期开展环境</w:t>
      </w:r>
      <w:r w:rsidRPr="007E19FB">
        <w:rPr>
          <w:rFonts w:ascii="Times" w:eastAsia="仿宋_GB2312" w:hAnsi="Times"/>
          <w:color w:val="000000"/>
          <w:sz w:val="32"/>
          <w:szCs w:val="32"/>
        </w:rPr>
        <w:lastRenderedPageBreak/>
        <w:t>监测。加强对污染治理设施的管理和维护，确保污染治理设施正常运行，污染物稳定达标排放。</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8</w:t>
      </w:r>
      <w:r w:rsidRPr="007E19FB">
        <w:rPr>
          <w:rFonts w:ascii="Times" w:eastAsia="仿宋_GB2312" w:hAnsi="Times"/>
          <w:color w:val="000000"/>
          <w:sz w:val="32"/>
          <w:szCs w:val="32"/>
        </w:rPr>
        <w:t>、施工期应按《报告书》要求及相关规定落实废气、废水、噪声等污染防治措施，做好固体废物管理，确保施工期污染物达标排放。</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三、项目应采用先进适用的工艺技术和装备，单位产品物耗、能耗、水耗、污染物排放量、资源综合利用等应达到行业先进水平，减少碳和污染物排放。</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7E19FB">
        <w:rPr>
          <w:rFonts w:ascii="Times" w:eastAsia="仿宋_GB2312" w:hAnsi="Times"/>
          <w:color w:val="000000"/>
          <w:sz w:val="32"/>
          <w:szCs w:val="32"/>
        </w:rPr>
        <w:t>“</w:t>
      </w:r>
      <w:r w:rsidRPr="007E19FB">
        <w:rPr>
          <w:rFonts w:ascii="Times" w:eastAsia="仿宋_GB2312" w:hAnsi="Times"/>
          <w:color w:val="000000"/>
          <w:sz w:val="32"/>
          <w:szCs w:val="32"/>
        </w:rPr>
        <w:t>三同时</w:t>
      </w:r>
      <w:r w:rsidRPr="007E19FB">
        <w:rPr>
          <w:rFonts w:ascii="Times" w:eastAsia="仿宋_GB2312" w:hAnsi="Times"/>
          <w:color w:val="000000"/>
          <w:sz w:val="32"/>
          <w:szCs w:val="32"/>
        </w:rPr>
        <w:t>”</w:t>
      </w:r>
      <w:r w:rsidRPr="007E19FB">
        <w:rPr>
          <w:rFonts w:ascii="Times" w:eastAsia="仿宋_GB2312" w:hAnsi="Times"/>
          <w:color w:val="000000"/>
          <w:sz w:val="32"/>
          <w:szCs w:val="32"/>
        </w:rPr>
        <w:t>有关要求，委托有资质的设计单位进行正规设计。对污水处理、活性炭吸附装置、蓄热式焚烧炉、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7E19FB">
        <w:rPr>
          <w:rFonts w:ascii="Times" w:eastAsia="仿宋_GB2312" w:hAnsi="Times"/>
          <w:color w:val="000000"/>
          <w:sz w:val="32"/>
          <w:szCs w:val="32"/>
        </w:rPr>
        <w:t>联锁</w:t>
      </w:r>
      <w:proofErr w:type="gramEnd"/>
      <w:r w:rsidRPr="007E19FB">
        <w:rPr>
          <w:rFonts w:ascii="Times" w:eastAsia="仿宋_GB2312" w:hAnsi="Times"/>
          <w:color w:val="000000"/>
          <w:sz w:val="32"/>
          <w:szCs w:val="32"/>
        </w:rPr>
        <w:t>保护装置，做好安全防范。</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五、建设项目必须严格执行环境保护</w:t>
      </w:r>
      <w:r w:rsidRPr="007E19FB">
        <w:rPr>
          <w:rFonts w:ascii="Times" w:eastAsia="仿宋_GB2312" w:hAnsi="Times"/>
          <w:color w:val="000000"/>
          <w:sz w:val="32"/>
          <w:szCs w:val="32"/>
        </w:rPr>
        <w:t>“</w:t>
      </w:r>
      <w:r w:rsidRPr="007E19FB">
        <w:rPr>
          <w:rFonts w:ascii="Times" w:eastAsia="仿宋_GB2312" w:hAnsi="Times"/>
          <w:color w:val="000000"/>
          <w:sz w:val="32"/>
          <w:szCs w:val="32"/>
        </w:rPr>
        <w:t>三同时</w:t>
      </w:r>
      <w:r w:rsidRPr="007E19FB">
        <w:rPr>
          <w:rFonts w:ascii="Times" w:eastAsia="仿宋_GB2312" w:hAnsi="Times"/>
          <w:color w:val="000000"/>
          <w:sz w:val="32"/>
          <w:szCs w:val="32"/>
        </w:rPr>
        <w:t>”</w:t>
      </w:r>
      <w:r w:rsidRPr="007E19FB">
        <w:rPr>
          <w:rFonts w:ascii="Times" w:eastAsia="仿宋_GB2312" w:hAnsi="Times"/>
          <w:color w:val="000000"/>
          <w:sz w:val="32"/>
          <w:szCs w:val="32"/>
        </w:rPr>
        <w:t>制度。项目规划设计应同步落实防治环境污染和生态破坏措施设计，保证环境保护设施投入。环保设施建设必须纳入施工合同，保证环保设施建设进度和资金。</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六、《报告书》经批准后，如项目的性质、规模、地点、采用的生产工艺或防治污染的措施发生重大变动的，应依法</w:t>
      </w:r>
      <w:r w:rsidRPr="007E19FB">
        <w:rPr>
          <w:rFonts w:ascii="Times" w:eastAsia="仿宋_GB2312" w:hAnsi="Times"/>
          <w:color w:val="000000"/>
          <w:sz w:val="32"/>
          <w:szCs w:val="32"/>
        </w:rPr>
        <w:lastRenderedPageBreak/>
        <w:t>重新报批项目的环境影响评价文件。超过五年方决定该项目开工建设的，应依法报我局重新审核。</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七、国家对本项目应执行的环境标准</w:t>
      </w:r>
      <w:proofErr w:type="gramStart"/>
      <w:r w:rsidRPr="007E19FB">
        <w:rPr>
          <w:rFonts w:ascii="Times" w:eastAsia="仿宋_GB2312" w:hAnsi="Times"/>
          <w:color w:val="000000"/>
          <w:sz w:val="32"/>
          <w:szCs w:val="32"/>
        </w:rPr>
        <w:t>作出</w:t>
      </w:r>
      <w:proofErr w:type="gramEnd"/>
      <w:r w:rsidRPr="007E19FB">
        <w:rPr>
          <w:rFonts w:ascii="Times" w:eastAsia="仿宋_GB2312" w:hAnsi="Times"/>
          <w:color w:val="000000"/>
          <w:sz w:val="32"/>
          <w:szCs w:val="32"/>
        </w:rPr>
        <w:t>修订或新颁布的要求，执行新标准和新要求。</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八、本项目主要污染物总量控制指标：化学需氧量</w:t>
      </w:r>
      <w:r w:rsidRPr="007E19FB">
        <w:rPr>
          <w:rFonts w:ascii="Times" w:eastAsia="仿宋_GB2312" w:hAnsi="Times"/>
          <w:color w:val="000000"/>
          <w:sz w:val="32"/>
          <w:szCs w:val="32"/>
        </w:rPr>
        <w:t>0.248</w:t>
      </w:r>
      <w:r w:rsidRPr="007E19FB">
        <w:rPr>
          <w:rFonts w:ascii="Times" w:eastAsia="仿宋_GB2312" w:hAnsi="Times"/>
          <w:color w:val="000000"/>
          <w:sz w:val="32"/>
          <w:szCs w:val="32"/>
        </w:rPr>
        <w:t>吨</w:t>
      </w:r>
      <w:r w:rsidRPr="007E19FB">
        <w:rPr>
          <w:rFonts w:ascii="Times" w:eastAsia="仿宋_GB2312" w:hAnsi="Times"/>
          <w:color w:val="000000"/>
          <w:sz w:val="32"/>
          <w:szCs w:val="32"/>
        </w:rPr>
        <w:t>/</w:t>
      </w:r>
      <w:r w:rsidRPr="007E19FB">
        <w:rPr>
          <w:rFonts w:ascii="Times" w:eastAsia="仿宋_GB2312" w:hAnsi="Times"/>
          <w:color w:val="000000"/>
          <w:sz w:val="32"/>
          <w:szCs w:val="32"/>
        </w:rPr>
        <w:t>年、氨氮</w:t>
      </w:r>
      <w:r w:rsidRPr="007E19FB">
        <w:rPr>
          <w:rFonts w:ascii="Times" w:eastAsia="仿宋_GB2312" w:hAnsi="Times"/>
          <w:color w:val="000000"/>
          <w:sz w:val="32"/>
          <w:szCs w:val="32"/>
        </w:rPr>
        <w:t>0.025</w:t>
      </w:r>
      <w:r w:rsidRPr="007E19FB">
        <w:rPr>
          <w:rFonts w:ascii="Times" w:eastAsia="仿宋_GB2312" w:hAnsi="Times"/>
          <w:color w:val="000000"/>
          <w:sz w:val="32"/>
          <w:szCs w:val="32"/>
        </w:rPr>
        <w:t>吨</w:t>
      </w:r>
      <w:r w:rsidRPr="007E19FB">
        <w:rPr>
          <w:rFonts w:ascii="Times" w:eastAsia="仿宋_GB2312" w:hAnsi="Times"/>
          <w:color w:val="000000"/>
          <w:sz w:val="32"/>
          <w:szCs w:val="32"/>
        </w:rPr>
        <w:t>/</w:t>
      </w:r>
      <w:r w:rsidRPr="007E19FB">
        <w:rPr>
          <w:rFonts w:ascii="Times" w:eastAsia="仿宋_GB2312" w:hAnsi="Times"/>
          <w:color w:val="000000"/>
          <w:sz w:val="32"/>
          <w:szCs w:val="32"/>
        </w:rPr>
        <w:t>年、氮氧化物</w:t>
      </w:r>
      <w:r w:rsidRPr="007E19FB">
        <w:rPr>
          <w:rFonts w:ascii="Times" w:eastAsia="仿宋_GB2312" w:hAnsi="Times"/>
          <w:color w:val="000000"/>
          <w:sz w:val="32"/>
          <w:szCs w:val="32"/>
        </w:rPr>
        <w:t>0.4055</w:t>
      </w:r>
      <w:r w:rsidRPr="007E19FB">
        <w:rPr>
          <w:rFonts w:ascii="Times" w:eastAsia="仿宋_GB2312" w:hAnsi="Times"/>
          <w:color w:val="000000"/>
          <w:sz w:val="32"/>
          <w:szCs w:val="32"/>
        </w:rPr>
        <w:t>吨</w:t>
      </w:r>
      <w:r w:rsidRPr="007E19FB">
        <w:rPr>
          <w:rFonts w:ascii="Times" w:eastAsia="仿宋_GB2312" w:hAnsi="Times"/>
          <w:color w:val="000000"/>
          <w:sz w:val="32"/>
          <w:szCs w:val="32"/>
        </w:rPr>
        <w:t>/</w:t>
      </w:r>
      <w:r w:rsidRPr="007E19FB">
        <w:rPr>
          <w:rFonts w:ascii="Times" w:eastAsia="仿宋_GB2312" w:hAnsi="Times"/>
          <w:color w:val="000000"/>
          <w:sz w:val="32"/>
          <w:szCs w:val="32"/>
        </w:rPr>
        <w:t>年、挥发性有机物</w:t>
      </w:r>
      <w:r w:rsidRPr="007E19FB">
        <w:rPr>
          <w:rFonts w:ascii="Times" w:eastAsia="仿宋_GB2312" w:hAnsi="Times"/>
          <w:color w:val="000000"/>
          <w:sz w:val="32"/>
          <w:szCs w:val="32"/>
        </w:rPr>
        <w:t>1.7652</w:t>
      </w:r>
      <w:r w:rsidRPr="007E19FB">
        <w:rPr>
          <w:rFonts w:ascii="Times" w:eastAsia="仿宋_GB2312" w:hAnsi="Times"/>
          <w:color w:val="000000"/>
          <w:sz w:val="32"/>
          <w:szCs w:val="32"/>
        </w:rPr>
        <w:t>吨</w:t>
      </w:r>
      <w:r w:rsidRPr="007E19FB">
        <w:rPr>
          <w:rFonts w:ascii="Times" w:eastAsia="仿宋_GB2312" w:hAnsi="Times"/>
          <w:color w:val="000000"/>
          <w:sz w:val="32"/>
          <w:szCs w:val="32"/>
        </w:rPr>
        <w:t>/</w:t>
      </w:r>
      <w:r w:rsidRPr="007E19FB">
        <w:rPr>
          <w:rFonts w:ascii="Times" w:eastAsia="仿宋_GB2312" w:hAnsi="Times"/>
          <w:color w:val="000000"/>
          <w:sz w:val="32"/>
          <w:szCs w:val="32"/>
        </w:rPr>
        <w:t>年。</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highlight w:val="yellow"/>
        </w:rPr>
      </w:pPr>
      <w:r w:rsidRPr="007E19FB">
        <w:rPr>
          <w:rFonts w:ascii="Times" w:eastAsia="仿宋_GB2312" w:hAnsi="Times"/>
          <w:color w:val="000000"/>
          <w:sz w:val="32"/>
          <w:szCs w:val="32"/>
        </w:rPr>
        <w:t>九、该项目投入生产或使用并产生实际排污行为之前，按《固定污染源排污许可分类管理名录》申领排污许可证。按照《安徽省关于深化排污权交易改革工作的意见》及配套办法规定，在申请取得排污许可证前，通过市场交易的方式有偿获取须核定许可排放量的化学需氧量、氨氮、氮氧化物排污权指标。</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十、该项目建成后，应按照法定程序和要求及时开展建设项目竣工环境保护验收和验收信息报送工作，并依法依规公开相关信息。</w:t>
      </w:r>
      <w:bookmarkStart w:id="2" w:name="_GoBack"/>
      <w:bookmarkEnd w:id="2"/>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r w:rsidRPr="007E19FB">
        <w:rPr>
          <w:rFonts w:ascii="Times" w:eastAsia="仿宋_GB2312" w:hAnsi="Times"/>
          <w:color w:val="000000"/>
          <w:sz w:val="32"/>
          <w:szCs w:val="32"/>
        </w:rPr>
        <w:t>十一、项目实施过程中应依法严格执行相关主管部门规定，取得法定许可后方可开工。</w:t>
      </w:r>
    </w:p>
    <w:p w:rsidR="007E19FB" w:rsidRPr="007E19FB" w:rsidRDefault="007E19FB" w:rsidP="00EB1771">
      <w:pPr>
        <w:widowControl/>
        <w:snapToGrid w:val="0"/>
        <w:spacing w:line="540" w:lineRule="exact"/>
        <w:ind w:firstLineChars="200" w:firstLine="640"/>
        <w:rPr>
          <w:rFonts w:ascii="Times" w:eastAsia="仿宋_GB2312" w:hAnsi="Times"/>
          <w:color w:val="000000"/>
          <w:sz w:val="32"/>
          <w:szCs w:val="32"/>
        </w:rPr>
      </w:pPr>
      <w:bookmarkStart w:id="3" w:name="OLE_LINK16"/>
      <w:r w:rsidRPr="007E19FB">
        <w:rPr>
          <w:rFonts w:ascii="Times" w:eastAsia="仿宋_GB2312" w:hAnsi="Times"/>
          <w:color w:val="000000"/>
          <w:sz w:val="32"/>
          <w:szCs w:val="32"/>
        </w:rPr>
        <w:t>十二、</w:t>
      </w:r>
      <w:bookmarkStart w:id="4" w:name="OLE_LINK14"/>
      <w:r w:rsidRPr="007E19FB">
        <w:rPr>
          <w:rFonts w:ascii="Times" w:eastAsia="仿宋_GB2312" w:hAnsi="Times"/>
          <w:color w:val="000000"/>
          <w:sz w:val="32"/>
          <w:szCs w:val="32"/>
        </w:rPr>
        <w:t>请安徽黄山高新技术产业开发区管委会加强项目属地生态环境管理，市生态环境保护综合行政执法支队负责该项目环保</w:t>
      </w:r>
      <w:r w:rsidRPr="007E19FB">
        <w:rPr>
          <w:rFonts w:ascii="Times" w:eastAsia="仿宋_GB2312" w:hAnsi="Times"/>
          <w:color w:val="000000"/>
          <w:sz w:val="32"/>
          <w:szCs w:val="32"/>
        </w:rPr>
        <w:t>“</w:t>
      </w:r>
      <w:r w:rsidRPr="007E19FB">
        <w:rPr>
          <w:rFonts w:ascii="Times" w:eastAsia="仿宋_GB2312" w:hAnsi="Times"/>
          <w:color w:val="000000"/>
          <w:sz w:val="32"/>
          <w:szCs w:val="32"/>
        </w:rPr>
        <w:t>三同时</w:t>
      </w:r>
      <w:r w:rsidRPr="007E19FB">
        <w:rPr>
          <w:rFonts w:ascii="Times" w:eastAsia="仿宋_GB2312" w:hAnsi="Times"/>
          <w:color w:val="000000"/>
          <w:sz w:val="32"/>
          <w:szCs w:val="32"/>
        </w:rPr>
        <w:t>”</w:t>
      </w:r>
      <w:r w:rsidRPr="007E19FB">
        <w:rPr>
          <w:rFonts w:ascii="Times" w:eastAsia="仿宋_GB2312" w:hAnsi="Times"/>
          <w:color w:val="000000"/>
          <w:sz w:val="32"/>
          <w:szCs w:val="32"/>
        </w:rPr>
        <w:t>日常监督管理工作。</w:t>
      </w:r>
    </w:p>
    <w:bookmarkEnd w:id="3"/>
    <w:bookmarkEnd w:id="4"/>
    <w:p w:rsidR="007E19FB" w:rsidRPr="007E19FB" w:rsidRDefault="007E19FB" w:rsidP="00EB1771">
      <w:pPr>
        <w:spacing w:line="540" w:lineRule="exact"/>
        <w:ind w:firstLineChars="200" w:firstLine="480"/>
        <w:rPr>
          <w:rFonts w:ascii="Times" w:hAnsi="Times"/>
          <w:color w:val="000000"/>
          <w:kern w:val="0"/>
          <w:sz w:val="24"/>
          <w:szCs w:val="20"/>
        </w:rPr>
      </w:pPr>
    </w:p>
    <w:p w:rsidR="00EB1771" w:rsidRDefault="00EB1771" w:rsidP="00EB1771">
      <w:pPr>
        <w:widowControl/>
        <w:snapToGrid w:val="0"/>
        <w:spacing w:line="540" w:lineRule="exact"/>
        <w:ind w:firstLineChars="1600" w:firstLine="5120"/>
        <w:rPr>
          <w:rFonts w:ascii="Times" w:eastAsia="仿宋_GB2312" w:hAnsi="Times" w:hint="eastAsia"/>
          <w:color w:val="000000"/>
          <w:sz w:val="32"/>
          <w:szCs w:val="32"/>
        </w:rPr>
      </w:pPr>
    </w:p>
    <w:p w:rsidR="007E19FB" w:rsidRPr="007E19FB" w:rsidRDefault="007E19FB" w:rsidP="00EB1771">
      <w:pPr>
        <w:widowControl/>
        <w:snapToGrid w:val="0"/>
        <w:spacing w:line="540" w:lineRule="exact"/>
        <w:ind w:firstLineChars="1600" w:firstLine="5120"/>
        <w:rPr>
          <w:rFonts w:ascii="Times" w:eastAsia="仿宋_GB2312" w:hAnsi="Times"/>
          <w:color w:val="000000"/>
          <w:sz w:val="32"/>
          <w:szCs w:val="32"/>
        </w:rPr>
      </w:pPr>
      <w:r w:rsidRPr="007E19FB">
        <w:rPr>
          <w:rFonts w:ascii="Times" w:eastAsia="仿宋_GB2312" w:hAnsi="Times"/>
          <w:color w:val="000000"/>
          <w:sz w:val="32"/>
          <w:szCs w:val="32"/>
        </w:rPr>
        <w:t>2025</w:t>
      </w:r>
      <w:r w:rsidRPr="007E19FB">
        <w:rPr>
          <w:rFonts w:ascii="Times" w:eastAsia="仿宋_GB2312" w:hAnsi="Times"/>
          <w:color w:val="000000"/>
          <w:sz w:val="32"/>
          <w:szCs w:val="32"/>
        </w:rPr>
        <w:t>年</w:t>
      </w:r>
      <w:r w:rsidRPr="007E19FB">
        <w:rPr>
          <w:rFonts w:ascii="Times" w:eastAsia="仿宋_GB2312" w:hAnsi="Times"/>
          <w:color w:val="000000"/>
          <w:sz w:val="32"/>
          <w:szCs w:val="32"/>
        </w:rPr>
        <w:t>4</w:t>
      </w:r>
      <w:r w:rsidRPr="007E19FB">
        <w:rPr>
          <w:rFonts w:ascii="Times" w:eastAsia="仿宋_GB2312" w:hAnsi="Times"/>
          <w:color w:val="000000"/>
          <w:sz w:val="32"/>
          <w:szCs w:val="32"/>
        </w:rPr>
        <w:t>月</w:t>
      </w:r>
      <w:r w:rsidRPr="007E19FB">
        <w:rPr>
          <w:rFonts w:ascii="Times" w:eastAsia="仿宋_GB2312" w:hAnsi="Times"/>
          <w:color w:val="000000"/>
          <w:sz w:val="32"/>
          <w:szCs w:val="32"/>
        </w:rPr>
        <w:t>17</w:t>
      </w:r>
      <w:r w:rsidRPr="007E19FB">
        <w:rPr>
          <w:rFonts w:ascii="Times" w:eastAsia="仿宋_GB2312" w:hAnsi="Times"/>
          <w:color w:val="000000"/>
          <w:sz w:val="32"/>
          <w:szCs w:val="32"/>
        </w:rPr>
        <w:t>日</w:t>
      </w:r>
      <w:r w:rsidRPr="007E19FB">
        <w:rPr>
          <w:rFonts w:ascii="Times" w:eastAsia="仿宋_GB2312" w:hAnsi="Times"/>
          <w:color w:val="000000"/>
          <w:sz w:val="32"/>
          <w:szCs w:val="32"/>
        </w:rPr>
        <w:t xml:space="preserve">  </w:t>
      </w:r>
    </w:p>
    <w:p w:rsidR="007E19FB" w:rsidRPr="007E19FB" w:rsidRDefault="007E19FB" w:rsidP="007E19FB">
      <w:pPr>
        <w:spacing w:line="560" w:lineRule="exact"/>
        <w:ind w:left="320" w:hangingChars="100" w:hanging="320"/>
        <w:jc w:val="center"/>
        <w:rPr>
          <w:rFonts w:ascii="Times" w:eastAsia="仿宋_GB2312" w:hAnsi="Times"/>
          <w:color w:val="000000"/>
          <w:sz w:val="32"/>
          <w:szCs w:val="32"/>
          <w:highlight w:val="yellow"/>
        </w:rPr>
      </w:pPr>
    </w:p>
    <w:p w:rsidR="007E19FB" w:rsidRPr="007E19FB" w:rsidRDefault="007E19FB" w:rsidP="007E19FB">
      <w:pPr>
        <w:ind w:firstLineChars="200" w:firstLine="480"/>
        <w:rPr>
          <w:rFonts w:ascii="Times" w:hAnsi="Times"/>
          <w:color w:val="000000"/>
          <w:kern w:val="0"/>
          <w:sz w:val="24"/>
          <w:szCs w:val="20"/>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beforeLines="100" w:before="312"/>
        <w:jc w:val="center"/>
        <w:rPr>
          <w:rFonts w:ascii="Times" w:eastAsia="楷体" w:hAnsi="Times"/>
          <w:color w:val="000000"/>
          <w:sz w:val="24"/>
        </w:rPr>
      </w:pPr>
    </w:p>
    <w:p w:rsidR="007E19FB" w:rsidRPr="007E19FB" w:rsidRDefault="007E19FB" w:rsidP="007E19FB">
      <w:pPr>
        <w:spacing w:line="560" w:lineRule="exact"/>
        <w:jc w:val="center"/>
        <w:rPr>
          <w:rFonts w:ascii="Times" w:eastAsia="仿宋_GB2312" w:hAnsi="Times"/>
          <w:color w:val="000000"/>
          <w:sz w:val="32"/>
          <w:szCs w:val="32"/>
        </w:rPr>
      </w:pPr>
    </w:p>
    <w:tbl>
      <w:tblPr>
        <w:tblpPr w:leftFromText="180" w:rightFromText="180" w:vertAnchor="text" w:horzAnchor="margin" w:tblpY="6701"/>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EB1771" w:rsidRPr="007E19FB" w:rsidTr="00EB1771">
        <w:trPr>
          <w:trHeight w:val="121"/>
        </w:trPr>
        <w:tc>
          <w:tcPr>
            <w:tcW w:w="9480" w:type="dxa"/>
            <w:tcBorders>
              <w:top w:val="single" w:sz="4" w:space="0" w:color="auto"/>
              <w:left w:val="nil"/>
              <w:bottom w:val="single" w:sz="4" w:space="0" w:color="auto"/>
              <w:right w:val="nil"/>
            </w:tcBorders>
            <w:vAlign w:val="center"/>
          </w:tcPr>
          <w:p w:rsidR="00EB1771" w:rsidRPr="007E19FB" w:rsidRDefault="00EB1771" w:rsidP="00EB1771">
            <w:pPr>
              <w:adjustRightInd w:val="0"/>
              <w:snapToGrid w:val="0"/>
              <w:spacing w:line="400" w:lineRule="exact"/>
              <w:ind w:leftChars="100" w:left="1050" w:hangingChars="300" w:hanging="840"/>
              <w:rPr>
                <w:rFonts w:ascii="Times" w:eastAsia="仿宋_GB2312" w:hAnsi="Times"/>
                <w:color w:val="000000"/>
                <w:sz w:val="28"/>
                <w:szCs w:val="28"/>
              </w:rPr>
            </w:pPr>
            <w:r w:rsidRPr="007E19FB">
              <w:rPr>
                <w:rFonts w:ascii="Times" w:eastAsia="仿宋_GB2312" w:hAnsi="Times"/>
                <w:color w:val="000000"/>
                <w:sz w:val="28"/>
                <w:szCs w:val="28"/>
              </w:rPr>
              <w:t>抄送</w:t>
            </w:r>
            <w:r w:rsidRPr="007E19FB">
              <w:rPr>
                <w:rFonts w:ascii="Times" w:eastAsia="仿宋_GB2312" w:hAnsi="Times"/>
                <w:color w:val="000000"/>
                <w:sz w:val="28"/>
                <w:szCs w:val="28"/>
                <w:lang w:val="zh-CN"/>
              </w:rPr>
              <w:t>：</w:t>
            </w:r>
            <w:r w:rsidRPr="007E19FB">
              <w:rPr>
                <w:rFonts w:ascii="Times" w:eastAsia="仿宋_GB2312" w:hAnsi="Times"/>
                <w:color w:val="000000"/>
                <w:sz w:val="28"/>
                <w:szCs w:val="28"/>
              </w:rPr>
              <w:t>安徽黄山高新技术产业开发区管理委员会</w:t>
            </w:r>
            <w:r w:rsidRPr="007E19FB">
              <w:rPr>
                <w:rFonts w:ascii="Times" w:eastAsia="仿宋_GB2312" w:hAnsi="Times"/>
                <w:color w:val="000000"/>
                <w:sz w:val="28"/>
                <w:szCs w:val="28"/>
                <w:lang w:val="zh-CN"/>
              </w:rPr>
              <w:t>，市生态环境保护综合行政执法支队，</w:t>
            </w:r>
            <w:proofErr w:type="gramStart"/>
            <w:r w:rsidRPr="007E19FB">
              <w:rPr>
                <w:rFonts w:ascii="Times" w:eastAsia="仿宋_GB2312" w:hAnsi="Times"/>
                <w:color w:val="000000"/>
                <w:sz w:val="28"/>
                <w:szCs w:val="28"/>
              </w:rPr>
              <w:t>安徽中禹环境工程</w:t>
            </w:r>
            <w:proofErr w:type="gramEnd"/>
            <w:r w:rsidRPr="007E19FB">
              <w:rPr>
                <w:rFonts w:ascii="Times" w:eastAsia="仿宋_GB2312" w:hAnsi="Times"/>
                <w:color w:val="000000"/>
                <w:sz w:val="28"/>
                <w:szCs w:val="28"/>
              </w:rPr>
              <w:t>技术有限公司</w:t>
            </w:r>
            <w:r w:rsidRPr="007E19FB">
              <w:rPr>
                <w:rFonts w:ascii="Times" w:eastAsia="仿宋_GB2312" w:hAnsi="Times"/>
                <w:color w:val="000000"/>
                <w:sz w:val="28"/>
                <w:szCs w:val="28"/>
                <w:lang w:val="zh-CN"/>
              </w:rPr>
              <w:t>。</w:t>
            </w:r>
          </w:p>
        </w:tc>
      </w:tr>
      <w:tr w:rsidR="00EB1771" w:rsidRPr="007E19FB" w:rsidTr="00EB1771">
        <w:trPr>
          <w:trHeight w:val="552"/>
        </w:trPr>
        <w:tc>
          <w:tcPr>
            <w:tcW w:w="9480" w:type="dxa"/>
            <w:tcBorders>
              <w:top w:val="single" w:sz="4" w:space="0" w:color="auto"/>
              <w:left w:val="nil"/>
              <w:bottom w:val="single" w:sz="4" w:space="0" w:color="auto"/>
              <w:right w:val="nil"/>
            </w:tcBorders>
            <w:vAlign w:val="center"/>
          </w:tcPr>
          <w:p w:rsidR="00EB1771" w:rsidRPr="007E19FB" w:rsidRDefault="00EB1771" w:rsidP="00EB1771">
            <w:pPr>
              <w:adjustRightInd w:val="0"/>
              <w:snapToGrid w:val="0"/>
              <w:spacing w:line="400" w:lineRule="exact"/>
              <w:ind w:firstLineChars="50" w:firstLine="140"/>
              <w:rPr>
                <w:rFonts w:ascii="Times" w:eastAsia="仿宋_GB2312" w:hAnsi="Times"/>
                <w:color w:val="000000"/>
                <w:sz w:val="28"/>
                <w:szCs w:val="28"/>
              </w:rPr>
            </w:pPr>
            <w:r w:rsidRPr="007E19FB">
              <w:rPr>
                <w:rFonts w:ascii="Times" w:eastAsia="仿宋_GB2312" w:hAnsi="Times"/>
                <w:color w:val="000000"/>
                <w:sz w:val="28"/>
                <w:szCs w:val="28"/>
              </w:rPr>
              <w:t>黄山市生态环境局办公室</w:t>
            </w:r>
            <w:r w:rsidRPr="007E19FB">
              <w:rPr>
                <w:rFonts w:ascii="Times" w:eastAsia="仿宋_GB2312" w:hAnsi="Times"/>
                <w:color w:val="000000"/>
                <w:sz w:val="28"/>
                <w:szCs w:val="28"/>
              </w:rPr>
              <w:t xml:space="preserve">                     2025</w:t>
            </w:r>
            <w:r w:rsidRPr="007E19FB">
              <w:rPr>
                <w:rFonts w:ascii="Times" w:eastAsia="仿宋_GB2312" w:hAnsi="Times"/>
                <w:color w:val="000000"/>
                <w:sz w:val="28"/>
                <w:szCs w:val="28"/>
              </w:rPr>
              <w:t>年</w:t>
            </w:r>
            <w:r w:rsidRPr="007E19FB">
              <w:rPr>
                <w:rFonts w:ascii="Times" w:eastAsia="仿宋_GB2312" w:hAnsi="Times"/>
                <w:color w:val="000000"/>
                <w:sz w:val="28"/>
                <w:szCs w:val="28"/>
              </w:rPr>
              <w:t>4</w:t>
            </w:r>
            <w:r w:rsidRPr="007E19FB">
              <w:rPr>
                <w:rFonts w:ascii="Times" w:eastAsia="仿宋_GB2312" w:hAnsi="Times"/>
                <w:color w:val="000000"/>
                <w:sz w:val="28"/>
                <w:szCs w:val="28"/>
              </w:rPr>
              <w:t>月</w:t>
            </w:r>
            <w:r w:rsidRPr="007E19FB">
              <w:rPr>
                <w:rFonts w:ascii="Times" w:eastAsia="仿宋_GB2312" w:hAnsi="Times"/>
                <w:color w:val="000000"/>
                <w:sz w:val="28"/>
                <w:szCs w:val="28"/>
              </w:rPr>
              <w:t>17</w:t>
            </w:r>
            <w:r w:rsidRPr="007E19FB">
              <w:rPr>
                <w:rFonts w:ascii="Times" w:eastAsia="仿宋_GB2312" w:hAnsi="Times"/>
                <w:color w:val="000000"/>
                <w:sz w:val="28"/>
                <w:szCs w:val="28"/>
              </w:rPr>
              <w:t>日印发</w:t>
            </w:r>
          </w:p>
        </w:tc>
      </w:tr>
    </w:tbl>
    <w:p w:rsidR="0094087E" w:rsidRPr="007E19FB" w:rsidRDefault="0094087E" w:rsidP="007E19FB">
      <w:pPr>
        <w:spacing w:line="560" w:lineRule="exact"/>
        <w:jc w:val="center"/>
        <w:rPr>
          <w:rFonts w:ascii="Times" w:hAnsi="Times"/>
        </w:rPr>
      </w:pPr>
    </w:p>
    <w:sectPr w:rsidR="0094087E" w:rsidRPr="007E19FB">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0C" w:rsidRDefault="00FD400C">
      <w:r>
        <w:separator/>
      </w:r>
    </w:p>
  </w:endnote>
  <w:endnote w:type="continuationSeparator" w:id="0">
    <w:p w:rsidR="00FD400C" w:rsidRDefault="00F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00000007" w:usb1="00000000" w:usb2="00000000" w:usb3="00000000" w:csb0="00000093"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B1771" w:rsidRPr="00EB1771">
      <w:rPr>
        <w:rFonts w:ascii="宋体" w:hAnsi="宋体"/>
        <w:noProof/>
        <w:sz w:val="28"/>
        <w:szCs w:val="28"/>
        <w:lang w:val="zh-CN"/>
      </w:rPr>
      <w:t>-</w:t>
    </w:r>
    <w:r w:rsidR="00EB1771">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B1771" w:rsidRPr="00EB1771">
      <w:rPr>
        <w:rFonts w:ascii="宋体" w:hAnsi="宋体"/>
        <w:noProof/>
        <w:sz w:val="28"/>
        <w:szCs w:val="28"/>
        <w:lang w:val="zh-CN"/>
      </w:rPr>
      <w:t>-</w:t>
    </w:r>
    <w:r w:rsidR="00EB1771">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0C" w:rsidRDefault="00FD400C">
      <w:r>
        <w:separator/>
      </w:r>
    </w:p>
  </w:footnote>
  <w:footnote w:type="continuationSeparator" w:id="0">
    <w:p w:rsidR="00FD400C" w:rsidRDefault="00FD4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5295BDB7"/>
    <w:multiLevelType w:val="singleLevel"/>
    <w:tmpl w:val="5295BDB7"/>
    <w:lvl w:ilvl="0">
      <w:start w:val="5"/>
      <w:numFmt w:val="decimal"/>
      <w:suff w:val="nothing"/>
      <w:lvlText w:val="%1、"/>
      <w:lvlJc w:val="left"/>
    </w:lvl>
  </w:abstractNum>
  <w:abstractNum w:abstractNumId="2">
    <w:nsid w:val="7A2FAA55"/>
    <w:multiLevelType w:val="singleLevel"/>
    <w:tmpl w:val="7A2FAA55"/>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796</Words>
  <Characters>4541</Characters>
  <Application>Microsoft Office Word</Application>
  <DocSecurity>0</DocSecurity>
  <Lines>37</Lines>
  <Paragraphs>10</Paragraphs>
  <ScaleCrop>false</ScaleCrop>
  <Company>MC SYSTEM</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2025-03-25T07:52:00Z</cp:lastPrinted>
  <dcterms:created xsi:type="dcterms:W3CDTF">2025-04-17T09:20:00Z</dcterms:created>
  <dcterms:modified xsi:type="dcterms:W3CDTF">2025-04-17T09:22:00Z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