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auto"/>
          <w:sz w:val="44"/>
          <w:szCs w:val="44"/>
        </w:rPr>
      </w:pPr>
      <w:r>
        <w:rPr>
          <w:rFonts w:hint="default" w:ascii="Times New Roman" w:hAnsi="Times New Roman" w:eastAsia="仿宋_GB2312" w:cs="Times New Roman"/>
          <w:color w:val="auto"/>
          <w:sz w:val="32"/>
          <w:szCs w:val="32"/>
        </w:rPr>
        <w:t>黄环建函〔202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color w:val="auto"/>
          <w:spacing w:val="-11"/>
          <w:sz w:val="44"/>
          <w:szCs w:val="44"/>
        </w:rPr>
      </w:pPr>
      <w:bookmarkStart w:id="0" w:name="OLE_LINK14"/>
    </w:p>
    <w:bookmarkEnd w:id="0"/>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eastAsia="方正小标宋简体"/>
          <w:sz w:val="44"/>
          <w:szCs w:val="44"/>
          <w:lang w:val="en-US" w:eastAsia="zh-CN"/>
        </w:rPr>
      </w:pPr>
      <w:r>
        <w:rPr>
          <w:rFonts w:eastAsia="方正小标宋简体"/>
          <w:sz w:val="44"/>
          <w:szCs w:val="44"/>
        </w:rPr>
        <w:t>关于</w:t>
      </w:r>
      <w:r>
        <w:rPr>
          <w:rFonts w:hint="eastAsia" w:eastAsia="方正小标宋简体"/>
          <w:sz w:val="44"/>
          <w:szCs w:val="44"/>
          <w:lang w:eastAsia="zh-CN"/>
        </w:rPr>
        <w:t>黄山开投高新供应链有限公司黄山市高新区汽车零配件智能产业园</w:t>
      </w:r>
      <w:r>
        <w:rPr>
          <w:rFonts w:hint="eastAsia" w:eastAsia="方正小标宋简体"/>
          <w:sz w:val="44"/>
          <w:szCs w:val="44"/>
          <w:lang w:val="en-US" w:eastAsia="zh-CN"/>
        </w:rPr>
        <w:t>项目</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eastAsia="方正小标宋简体"/>
          <w:sz w:val="44"/>
          <w:szCs w:val="44"/>
        </w:rPr>
      </w:pPr>
      <w:r>
        <w:rPr>
          <w:rFonts w:eastAsia="方正小标宋简体"/>
          <w:sz w:val="44"/>
          <w:szCs w:val="44"/>
        </w:rPr>
        <w:t>环境影响报告表的批复</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eastAsia="方正小标宋简体"/>
          <w:sz w:val="44"/>
          <w:szCs w:val="44"/>
        </w:rPr>
      </w:pP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eastAsia="方正仿宋_GBK"/>
          <w:bCs/>
          <w:sz w:val="32"/>
          <w:szCs w:val="32"/>
        </w:rPr>
      </w:pPr>
      <w:r>
        <w:rPr>
          <w:rFonts w:hint="eastAsia" w:eastAsia="方正仿宋_GBK"/>
          <w:bCs/>
          <w:sz w:val="32"/>
          <w:szCs w:val="32"/>
          <w:lang w:val="en-US" w:eastAsia="zh-CN"/>
        </w:rPr>
        <w:t>黄山开投高新供应链有限公司</w:t>
      </w:r>
      <w:r>
        <w:rPr>
          <w:rFonts w:eastAsia="方正仿宋_GBK"/>
          <w:bCs/>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eastAsia="方正仿宋_GBK"/>
          <w:sz w:val="32"/>
          <w:szCs w:val="32"/>
        </w:rPr>
      </w:pPr>
      <w:r>
        <w:rPr>
          <w:rFonts w:hint="eastAsia" w:eastAsia="方正仿宋_GBK"/>
          <w:bCs/>
          <w:sz w:val="32"/>
          <w:szCs w:val="32"/>
          <w:lang w:val="en-US" w:eastAsia="zh-CN"/>
        </w:rPr>
        <w:t xml:space="preserve">   </w:t>
      </w:r>
      <w:r>
        <w:rPr>
          <w:rFonts w:eastAsia="方正仿宋_GBK"/>
          <w:bCs/>
          <w:sz w:val="32"/>
          <w:szCs w:val="32"/>
        </w:rPr>
        <w:t>你单位报送的</w:t>
      </w:r>
      <w:r>
        <w:rPr>
          <w:rFonts w:hint="eastAsia" w:eastAsia="方正仿宋_GBK"/>
          <w:bCs/>
          <w:sz w:val="32"/>
          <w:szCs w:val="32"/>
          <w:lang w:val="en-US" w:eastAsia="zh-CN"/>
        </w:rPr>
        <w:t>《黄山市高新区汽车零配件智能产业园项目环境影响报告表》（以</w:t>
      </w:r>
      <w:r>
        <w:rPr>
          <w:rFonts w:hint="eastAsia" w:eastAsia="方正仿宋_GBK"/>
          <w:sz w:val="32"/>
          <w:szCs w:val="32"/>
          <w:lang w:eastAsia="zh-CN"/>
        </w:rPr>
        <w:t>下</w:t>
      </w:r>
      <w:r>
        <w:rPr>
          <w:rFonts w:eastAsia="方正仿宋_GBK"/>
          <w:bCs/>
          <w:sz w:val="32"/>
          <w:szCs w:val="32"/>
        </w:rPr>
        <w:t>简称《报告表》）及承诺书相关报批申请材料收悉。根据《</w:t>
      </w:r>
      <w:r>
        <w:rPr>
          <w:rFonts w:eastAsia="方正仿宋_GBK"/>
          <w:sz w:val="32"/>
          <w:szCs w:val="32"/>
        </w:rPr>
        <w:t>安徽省生态环境厅关于</w:t>
      </w:r>
      <w:r>
        <w:rPr>
          <w:rFonts w:hint="eastAsia" w:eastAsia="方正仿宋_GBK"/>
          <w:sz w:val="32"/>
          <w:szCs w:val="32"/>
          <w:lang w:eastAsia="zh-CN"/>
        </w:rPr>
        <w:t>强化生态环境保障和服务助力稳经济若干措施</w:t>
      </w:r>
      <w:r>
        <w:rPr>
          <w:rFonts w:eastAsia="方正仿宋_GBK"/>
          <w:sz w:val="32"/>
          <w:szCs w:val="32"/>
        </w:rPr>
        <w:t>的通知</w:t>
      </w:r>
      <w:r>
        <w:rPr>
          <w:rFonts w:eastAsia="方正仿宋_GBK"/>
          <w:bCs/>
          <w:sz w:val="32"/>
          <w:szCs w:val="32"/>
        </w:rPr>
        <w:t>》</w:t>
      </w:r>
      <w:r>
        <w:rPr>
          <w:rFonts w:eastAsia="方正仿宋_GBK"/>
          <w:sz w:val="32"/>
          <w:szCs w:val="32"/>
        </w:rPr>
        <w:t>（</w:t>
      </w:r>
      <w:bookmarkStart w:id="1" w:name="strDocNo"/>
      <w:r>
        <w:rPr>
          <w:rFonts w:eastAsia="方正仿宋_GBK"/>
          <w:sz w:val="32"/>
          <w:szCs w:val="32"/>
        </w:rPr>
        <w:t>皖环发〔202</w:t>
      </w:r>
      <w:r>
        <w:rPr>
          <w:rFonts w:hint="eastAsia" w:eastAsia="方正仿宋_GBK"/>
          <w:sz w:val="32"/>
          <w:szCs w:val="32"/>
          <w:lang w:val="en-US" w:eastAsia="zh-CN"/>
        </w:rPr>
        <w:t>2</w:t>
      </w:r>
      <w:r>
        <w:rPr>
          <w:rFonts w:eastAsia="方正仿宋_GBK"/>
          <w:sz w:val="32"/>
          <w:szCs w:val="32"/>
        </w:rPr>
        <w:t>〕</w:t>
      </w:r>
      <w:bookmarkEnd w:id="1"/>
      <w:r>
        <w:rPr>
          <w:rFonts w:hint="eastAsia" w:eastAsia="方正仿宋_GBK"/>
          <w:sz w:val="32"/>
          <w:szCs w:val="32"/>
          <w:lang w:val="en-US" w:eastAsia="zh-CN"/>
        </w:rPr>
        <w:t>34</w:t>
      </w:r>
      <w:r>
        <w:rPr>
          <w:rFonts w:eastAsia="方正仿宋_GBK"/>
          <w:sz w:val="32"/>
          <w:szCs w:val="32"/>
        </w:rPr>
        <w:t>号），该项目在</w:t>
      </w:r>
      <w:r>
        <w:rPr>
          <w:rFonts w:hint="eastAsia" w:eastAsia="方正仿宋_GBK"/>
          <w:sz w:val="32"/>
          <w:szCs w:val="32"/>
          <w:lang w:eastAsia="zh-CN"/>
        </w:rPr>
        <w:t>实施</w:t>
      </w:r>
      <w:r>
        <w:rPr>
          <w:rFonts w:eastAsia="方正仿宋_GBK"/>
          <w:sz w:val="32"/>
          <w:szCs w:val="32"/>
        </w:rPr>
        <w:t>环评告知承诺</w:t>
      </w:r>
      <w:r>
        <w:rPr>
          <w:rFonts w:hint="eastAsia" w:eastAsia="方正仿宋_GBK"/>
          <w:sz w:val="32"/>
          <w:szCs w:val="32"/>
          <w:lang w:eastAsia="zh-CN"/>
        </w:rPr>
        <w:t>的行业及项目类别清单内</w:t>
      </w:r>
      <w:r>
        <w:rPr>
          <w:rFonts w:eastAsia="方正仿宋_GBK"/>
          <w:sz w:val="32"/>
          <w:szCs w:val="32"/>
        </w:rPr>
        <w:t>。现批复如下：</w:t>
      </w:r>
    </w:p>
    <w:p>
      <w:pPr>
        <w:keepNext w:val="0"/>
        <w:keepLines w:val="0"/>
        <w:pageBreakBefore w:val="0"/>
        <w:widowControl w:val="0"/>
        <w:kinsoku/>
        <w:overflowPunct/>
        <w:topLinePunct w:val="0"/>
        <w:autoSpaceDE/>
        <w:autoSpaceDN/>
        <w:bidi w:val="0"/>
        <w:adjustRightInd w:val="0"/>
        <w:snapToGrid w:val="0"/>
        <w:spacing w:line="560" w:lineRule="exact"/>
        <w:ind w:firstLine="640"/>
        <w:jc w:val="left"/>
        <w:textAlignment w:val="auto"/>
        <w:rPr>
          <w:rFonts w:hint="eastAsia" w:ascii="Times New Roman" w:hAnsi="Times New Roman" w:eastAsia="仿宋_GB2312" w:cs="Times New Roman"/>
          <w:bCs/>
          <w:sz w:val="32"/>
          <w:szCs w:val="32"/>
          <w:lang w:val="en-US" w:eastAsia="zh-CN"/>
        </w:rPr>
      </w:pPr>
      <w:r>
        <w:rPr>
          <w:rFonts w:hint="eastAsia" w:eastAsia="方正仿宋_GBK"/>
          <w:sz w:val="32"/>
          <w:szCs w:val="32"/>
          <w:lang w:eastAsia="zh-CN"/>
        </w:rPr>
        <w:t>一、</w:t>
      </w:r>
      <w:r>
        <w:rPr>
          <w:rFonts w:hint="eastAsia" w:ascii="Times New Roman" w:hAnsi="Times New Roman" w:eastAsia="仿宋_GB2312" w:cs="Times New Roman"/>
          <w:bCs/>
          <w:sz w:val="32"/>
          <w:szCs w:val="32"/>
          <w:lang w:eastAsia="zh-CN"/>
        </w:rPr>
        <w:t>本项目</w:t>
      </w:r>
      <w:r>
        <w:rPr>
          <w:rFonts w:hint="eastAsia" w:ascii="Times New Roman" w:hAnsi="Times New Roman" w:eastAsia="仿宋_GB2312" w:cs="Times New Roman"/>
          <w:bCs/>
          <w:sz w:val="32"/>
          <w:szCs w:val="32"/>
        </w:rPr>
        <w:t>位于黄山高新技术产业开发区</w:t>
      </w:r>
      <w:r>
        <w:rPr>
          <w:rFonts w:hint="eastAsia" w:ascii="Times New Roman" w:hAnsi="Times New Roman" w:eastAsia="仿宋_GB2312" w:cs="Times New Roman"/>
          <w:bCs/>
          <w:sz w:val="32"/>
          <w:szCs w:val="32"/>
          <w:lang w:eastAsia="zh-CN"/>
        </w:rPr>
        <w:t>迎客松大道与歙州路交叉口南侧黄山高新区多弗产业园，共建设</w:t>
      </w:r>
      <w:r>
        <w:rPr>
          <w:rFonts w:hint="eastAsia" w:ascii="Times New Roman" w:hAnsi="Times New Roman" w:eastAsia="仿宋_GB2312" w:cs="Times New Roman"/>
          <w:bCs/>
          <w:sz w:val="32"/>
          <w:szCs w:val="32"/>
          <w:lang w:val="en-US" w:eastAsia="zh-CN"/>
        </w:rPr>
        <w:t>2栋生产厂房、1栋研发车间，</w:t>
      </w:r>
      <w:r>
        <w:rPr>
          <w:rFonts w:hint="eastAsia" w:ascii="Times New Roman" w:hAnsi="Times New Roman" w:eastAsia="仿宋_GB2312" w:cs="Times New Roman"/>
          <w:bCs/>
          <w:sz w:val="32"/>
          <w:szCs w:val="32"/>
        </w:rPr>
        <w:t>总建筑面积</w:t>
      </w:r>
      <w:r>
        <w:rPr>
          <w:rFonts w:hint="eastAsia" w:ascii="Times New Roman" w:hAnsi="Times New Roman" w:eastAsia="仿宋_GB2312" w:cs="Times New Roman"/>
          <w:bCs/>
          <w:sz w:val="32"/>
          <w:szCs w:val="32"/>
          <w:lang w:eastAsia="zh-CN"/>
        </w:rPr>
        <w:t>约</w:t>
      </w:r>
      <w:r>
        <w:rPr>
          <w:rFonts w:hint="eastAsia" w:ascii="Times New Roman" w:hAnsi="Times New Roman" w:eastAsia="仿宋_GB2312" w:cs="Times New Roman"/>
          <w:bCs/>
          <w:sz w:val="32"/>
          <w:szCs w:val="32"/>
          <w:lang w:val="en-US" w:eastAsia="zh-CN"/>
        </w:rPr>
        <w:t>9.5万</w:t>
      </w:r>
      <w:r>
        <w:rPr>
          <w:rFonts w:hint="eastAsia" w:ascii="方正仿宋_GBK" w:hAnsi="方正仿宋_GBK" w:eastAsia="方正仿宋_GBK" w:cs="方正仿宋_GBK"/>
          <w:bCs/>
          <w:sz w:val="32"/>
          <w:szCs w:val="32"/>
        </w:rPr>
        <w:t>㎡</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其中</w:t>
      </w:r>
      <w:r>
        <w:rPr>
          <w:rFonts w:hint="eastAsia" w:ascii="Times New Roman" w:hAnsi="Times New Roman" w:eastAsia="仿宋_GB2312" w:cs="Times New Roman"/>
          <w:bCs/>
          <w:sz w:val="32"/>
          <w:szCs w:val="32"/>
          <w:lang w:val="en-US" w:eastAsia="zh-CN"/>
        </w:rPr>
        <w:t>1栋低跨厂房为产业园内已建闲置厂房，已出让给建设单位。</w:t>
      </w:r>
      <w:r>
        <w:rPr>
          <w:rFonts w:hint="eastAsia" w:ascii="Times New Roman" w:hAnsi="Times New Roman" w:eastAsia="仿宋_GB2312" w:cs="Times New Roman"/>
          <w:bCs/>
          <w:sz w:val="32"/>
          <w:szCs w:val="32"/>
        </w:rPr>
        <w:t xml:space="preserve">项目总投资 </w:t>
      </w:r>
      <w:r>
        <w:rPr>
          <w:rFonts w:hint="eastAsia" w:ascii="Times New Roman" w:hAnsi="Times New Roman" w:eastAsia="仿宋_GB2312" w:cs="Times New Roman"/>
          <w:bCs/>
          <w:sz w:val="32"/>
          <w:szCs w:val="32"/>
          <w:lang w:val="en-US" w:eastAsia="zh-CN"/>
        </w:rPr>
        <w:t>62558.56</w:t>
      </w:r>
      <w:r>
        <w:rPr>
          <w:rFonts w:hint="eastAsia" w:ascii="Times New Roman" w:hAnsi="Times New Roman" w:eastAsia="仿宋_GB2312" w:cs="Times New Roman"/>
          <w:bCs/>
          <w:sz w:val="32"/>
          <w:szCs w:val="32"/>
        </w:rPr>
        <w:t xml:space="preserve"> 万元,</w:t>
      </w:r>
      <w:r>
        <w:rPr>
          <w:rFonts w:hint="eastAsia" w:ascii="Times New Roman" w:hAnsi="Times New Roman" w:eastAsia="仿宋_GB2312" w:cs="Times New Roman"/>
          <w:bCs/>
          <w:sz w:val="32"/>
          <w:szCs w:val="32"/>
          <w:lang w:eastAsia="zh-CN"/>
        </w:rPr>
        <w:t>购置安装热成型生产线、激光切割机、镁合金压铸线、激光落料线等设备，建设</w:t>
      </w:r>
      <w:r>
        <w:rPr>
          <w:rFonts w:hint="eastAsia" w:ascii="Times New Roman" w:hAnsi="Times New Roman" w:eastAsia="仿宋_GB2312" w:cs="Times New Roman"/>
          <w:bCs/>
          <w:sz w:val="32"/>
          <w:szCs w:val="32"/>
          <w:lang w:val="en-US" w:eastAsia="zh-CN"/>
        </w:rPr>
        <w:t>6条高强钢汽车零配件定制生产线，建成后将形成年产1000万件热成型高强钢汽车零配件</w:t>
      </w:r>
      <w:r>
        <w:rPr>
          <w:rFonts w:hint="eastAsia" w:ascii="Times New Roman" w:hAnsi="Times New Roman" w:eastAsia="仿宋_GB2312" w:cs="Times New Roman"/>
          <w:bCs/>
          <w:sz w:val="32"/>
          <w:szCs w:val="32"/>
          <w:lang w:eastAsia="zh-CN"/>
        </w:rPr>
        <w:t>的生产能力。</w:t>
      </w:r>
    </w:p>
    <w:p>
      <w:pPr>
        <w:keepNext w:val="0"/>
        <w:keepLines w:val="0"/>
        <w:pageBreakBefore w:val="0"/>
        <w:widowControl w:val="0"/>
        <w:numPr>
          <w:ilvl w:val="0"/>
          <w:numId w:val="0"/>
        </w:numPr>
        <w:kinsoku/>
        <w:overflowPunct/>
        <w:topLinePunct w:val="0"/>
        <w:autoSpaceDE/>
        <w:autoSpaceDN/>
        <w:bidi w:val="0"/>
        <w:spacing w:line="560" w:lineRule="exact"/>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eastAsia="zh-CN"/>
        </w:rPr>
        <w:t>二、</w:t>
      </w:r>
      <w:r>
        <w:rPr>
          <w:rFonts w:ascii="Times New Roman" w:hAnsi="Times New Roman" w:eastAsia="仿宋_GB2312" w:cs="Times New Roman"/>
          <w:bCs/>
          <w:sz w:val="32"/>
          <w:szCs w:val="32"/>
        </w:rPr>
        <w:t>同意你单位按照报送的《报告表》进行建设。你单位应当严格落实《报告表》提出的污染防治和生态保护措施及环境风险防范措施，严格执行环境保护“三同时”制度，</w:t>
      </w:r>
      <w:r>
        <w:rPr>
          <w:rFonts w:ascii="Times New Roman" w:hAnsi="Times New Roman" w:eastAsia="仿宋_GB2312" w:cs="Times New Roman"/>
          <w:sz w:val="32"/>
          <w:szCs w:val="32"/>
        </w:rPr>
        <w:t>环保设施建设必须纳入施工合同，保证环保设施建设进度和资金。</w:t>
      </w:r>
      <w:r>
        <w:rPr>
          <w:rFonts w:ascii="Times New Roman" w:hAnsi="Times New Roman" w:eastAsia="仿宋_GB2312" w:cs="Times New Roman"/>
          <w:color w:val="000000"/>
          <w:sz w:val="32"/>
          <w:szCs w:val="32"/>
        </w:rPr>
        <w:t>项目投入生产或使用并产生实际排污行为之前，须按《固定污染源排污许可分类管理名录》申领排污许可证或登记。项目建成投入运行后，应按照法定程序和要求及时开展建设项目竣工环境保护验收和验收信息报送工作。</w:t>
      </w:r>
    </w:p>
    <w:p>
      <w:pPr>
        <w:keepNext w:val="0"/>
        <w:keepLines w:val="0"/>
        <w:pageBreakBefore w:val="0"/>
        <w:widowControl w:val="0"/>
        <w:tabs>
          <w:tab w:val="left" w:pos="6660"/>
        </w:tabs>
        <w:kinsoku/>
        <w:overflowPunct/>
        <w:topLinePunct w:val="0"/>
        <w:autoSpaceDE/>
        <w:autoSpaceDN/>
        <w:bidi w:val="0"/>
        <w:spacing w:line="560" w:lineRule="exact"/>
        <w:ind w:firstLine="570"/>
        <w:textAlignment w:val="auto"/>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加强对各项污染治理设施的日常维护和管理，保障设施正常稳定运行，确保各项污染物稳定达标排放。</w:t>
      </w:r>
    </w:p>
    <w:p>
      <w:pPr>
        <w:keepNext w:val="0"/>
        <w:keepLines w:val="0"/>
        <w:pageBreakBefore w:val="0"/>
        <w:widowControl w:val="0"/>
        <w:kinsoku/>
        <w:overflowPunct/>
        <w:topLinePunct w:val="0"/>
        <w:autoSpaceDE/>
        <w:autoSpaceDN/>
        <w:bidi w:val="0"/>
        <w:spacing w:line="560" w:lineRule="exact"/>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四</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该项目应当遵守安全生产规定，按照安全生产管理要求建设、运行和维护各类生产设施和污染防治设施，建立安全生产管理制度。</w:t>
      </w:r>
    </w:p>
    <w:p>
      <w:pPr>
        <w:keepNext w:val="0"/>
        <w:keepLines w:val="0"/>
        <w:pageBreakBefore w:val="0"/>
        <w:widowControl w:val="0"/>
        <w:kinsoku/>
        <w:overflowPunct/>
        <w:topLinePunct w:val="0"/>
        <w:autoSpaceDE/>
        <w:autoSpaceDN/>
        <w:bidi w:val="0"/>
        <w:spacing w:line="560" w:lineRule="exact"/>
        <w:ind w:right="-34"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该项目的性质、规模、地点、采用的生产工艺或者防治污染、防止生态破坏的措施发生重大变动的，应依法重新报批本项目的环境影响评价文件。</w:t>
      </w:r>
      <w:r>
        <w:rPr>
          <w:rFonts w:ascii="Times New Roman" w:hAnsi="Times New Roman" w:eastAsia="仿宋_GB2312" w:cs="Times New Roman"/>
          <w:color w:val="000000"/>
          <w:sz w:val="32"/>
          <w:szCs w:val="32"/>
        </w:rPr>
        <w:t>超过五年方才建设的，应依法报我局重新审核。</w:t>
      </w:r>
      <w:r>
        <w:rPr>
          <w:rFonts w:ascii="Times New Roman" w:hAnsi="Times New Roman" w:eastAsia="仿宋_GB2312" w:cs="Times New Roman"/>
          <w:sz w:val="32"/>
          <w:szCs w:val="32"/>
        </w:rPr>
        <w:t>国家对本项目应执行的环境标准作出修订或颁布新要求的，执行新标准和新要求</w:t>
      </w:r>
      <w:r>
        <w:rPr>
          <w:rFonts w:ascii="Times New Roman" w:hAnsi="Times New Roman" w:eastAsia="仿宋_GB2312" w:cs="Times New Roman"/>
          <w:bCs/>
          <w:sz w:val="32"/>
          <w:szCs w:val="32"/>
        </w:rPr>
        <w:t>。</w:t>
      </w:r>
    </w:p>
    <w:p>
      <w:pPr>
        <w:keepNext w:val="0"/>
        <w:keepLines w:val="0"/>
        <w:pageBreakBefore w:val="0"/>
        <w:widowControl w:val="0"/>
        <w:kinsoku/>
        <w:overflowPunct/>
        <w:topLinePunct w:val="0"/>
        <w:autoSpaceDE/>
        <w:autoSpaceDN/>
        <w:bidi w:val="0"/>
        <w:spacing w:line="560" w:lineRule="exact"/>
        <w:ind w:right="-34"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六、</w:t>
      </w:r>
      <w:r>
        <w:rPr>
          <w:rFonts w:ascii="Times New Roman" w:hAnsi="Times New Roman" w:eastAsia="仿宋_GB2312" w:cs="Times New Roman"/>
          <w:bCs/>
          <w:sz w:val="32"/>
          <w:szCs w:val="32"/>
        </w:rPr>
        <w:t>项目的环保日常监督管理由市生态环境保护综合行政执法支队按照有关职责实施，发现存在</w:t>
      </w:r>
      <w:r>
        <w:rPr>
          <w:rFonts w:ascii="Times New Roman" w:hAnsi="Times New Roman" w:eastAsia="仿宋_GB2312" w:cs="Times New Roman"/>
          <w:sz w:val="32"/>
          <w:szCs w:val="32"/>
        </w:rPr>
        <w:t>不符合告知承诺制或环境影响评价文件存在重大质量问题，依法撤销审批决定，造成的一切法律后果和经济损失均由你单位承担。</w:t>
      </w:r>
    </w:p>
    <w:p>
      <w:pPr>
        <w:keepNext w:val="0"/>
        <w:keepLines w:val="0"/>
        <w:pageBreakBefore w:val="0"/>
        <w:widowControl w:val="0"/>
        <w:kinsoku/>
        <w:overflowPunct/>
        <w:topLinePunct w:val="0"/>
        <w:autoSpaceDE/>
        <w:autoSpaceDN/>
        <w:bidi w:val="0"/>
        <w:spacing w:line="560" w:lineRule="exact"/>
        <w:ind w:right="-34" w:firstLine="640" w:firstLineChars="200"/>
        <w:textAlignment w:val="auto"/>
        <w:rPr>
          <w:rFonts w:ascii="Times New Roman" w:hAnsi="Times New Roman" w:eastAsia="仿宋_GB2312" w:cs="Times New Roman"/>
          <w:bCs/>
          <w:sz w:val="32"/>
          <w:szCs w:val="32"/>
        </w:rPr>
      </w:pP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ascii="Times New Roman" w:hAnsi="Times New Roman" w:eastAsia="方正仿宋_GBK" w:cs="Times New Roman"/>
          <w:bCs/>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kern w:val="24"/>
          <w:sz w:val="32"/>
          <w:szCs w:val="32"/>
        </w:rPr>
        <w:t xml:space="preserve">      </w:t>
      </w:r>
      <w:r>
        <w:rPr>
          <w:rFonts w:ascii="Times New Roman" w:hAnsi="Times New Roman" w:eastAsia="方正仿宋_GBK" w:cs="Times New Roman"/>
          <w:sz w:val="32"/>
          <w:szCs w:val="32"/>
        </w:rPr>
        <w:t xml:space="preserve">   </w:t>
      </w: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r>
        <w:rPr>
          <w:rFonts w:ascii="Times New Roman" w:hAnsi="Times New Roman" w:eastAsia="方正仿宋_GBK" w:cs="Times New Roman"/>
          <w:sz w:val="32"/>
          <w:szCs w:val="32"/>
        </w:rPr>
        <w:t xml:space="preserve">日    </w:t>
      </w:r>
    </w:p>
    <w:p>
      <w:pPr>
        <w:keepNext w:val="0"/>
        <w:keepLines w:val="0"/>
        <w:pageBreakBefore w:val="0"/>
        <w:widowControl w:val="0"/>
        <w:kinsoku/>
        <w:overflowPunct/>
        <w:topLinePunct w:val="0"/>
        <w:autoSpaceDE/>
        <w:autoSpaceDN/>
        <w:bidi w:val="0"/>
        <w:spacing w:line="560" w:lineRule="exact"/>
        <w:textAlignment w:val="auto"/>
        <w:rPr>
          <w:rFonts w:ascii="Times New Roman" w:hAnsi="Times New Roman" w:eastAsia="仿宋_GB2312" w:cs="Times New Roman"/>
        </w:rPr>
      </w:pPr>
    </w:p>
    <w:p>
      <w:pPr>
        <w:spacing w:line="560" w:lineRule="exact"/>
        <w:jc w:val="center"/>
        <w:rPr>
          <w:rFonts w:ascii="Times New Roman" w:hAnsi="Times New Roman" w:eastAsia="仿宋_GB2312" w:cs="Times New Roman"/>
          <w:sz w:val="32"/>
          <w:szCs w:val="32"/>
          <w:lang w:val="en"/>
        </w:rPr>
      </w:pPr>
    </w:p>
    <w:p>
      <w:pPr>
        <w:spacing w:line="560" w:lineRule="exact"/>
        <w:jc w:val="center"/>
        <w:rPr>
          <w:rFonts w:ascii="Times New Roman" w:hAnsi="Times New Roman" w:eastAsia="仿宋_GB2312" w:cs="Times New Roman"/>
          <w:sz w:val="32"/>
          <w:szCs w:val="32"/>
          <w:lang w:val="en"/>
        </w:rPr>
      </w:pPr>
    </w:p>
    <w:p>
      <w:pPr>
        <w:spacing w:line="560" w:lineRule="exact"/>
        <w:jc w:val="both"/>
        <w:rPr>
          <w:rFonts w:ascii="Times New Roman" w:hAnsi="Times New Roman" w:eastAsia="仿宋_GB2312" w:cs="Times New Roman"/>
          <w:sz w:val="32"/>
          <w:szCs w:val="32"/>
          <w:lang w:val="en"/>
        </w:rPr>
      </w:pP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p>
    <w:p>
      <w:pPr>
        <w:pStyle w:val="2"/>
        <w:rPr>
          <w:rFonts w:hint="default" w:ascii="Times New Roman" w:hAnsi="Times New Roman" w:cs="Times New Roman" w:eastAsiaTheme="minorEastAsia"/>
          <w:color w:val="auto"/>
          <w:lang w:eastAsia="zh-CN"/>
        </w:rPr>
      </w:pPr>
      <w:bookmarkStart w:id="2" w:name="_GoBack"/>
      <w:bookmarkEnd w:id="2"/>
    </w:p>
    <w:p>
      <w:pPr>
        <w:rPr>
          <w:rFonts w:hint="default" w:ascii="Times New Roman" w:hAnsi="Times New Roman" w:cs="Times New Roman" w:eastAsiaTheme="minorEastAsia"/>
          <w:color w:val="auto"/>
          <w:lang w:eastAsia="zh-CN"/>
        </w:rPr>
      </w:pPr>
    </w:p>
    <w:tbl>
      <w:tblPr>
        <w:tblStyle w:val="17"/>
        <w:tblpPr w:leftFromText="180" w:rightFromText="180" w:vertAnchor="text" w:horzAnchor="page" w:tblpX="1759" w:tblpY="428"/>
        <w:tblOverlap w:val="never"/>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40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276" w:leftChars="200" w:hanging="856" w:hangingChars="306"/>
              <w:jc w:val="both"/>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sz w:val="28"/>
                <w:szCs w:val="28"/>
                <w:lang w:val="en" w:eastAsia="zh-CN"/>
              </w:rPr>
              <w:t>抄送：市生态环境保护综合行政执法支队，安徽中禹环境工程技术有限公司。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400"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黄山市生态环境局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rPr>
              <w:t>日印发</w:t>
            </w:r>
          </w:p>
        </w:tc>
      </w:tr>
    </w:tbl>
    <w:p>
      <w:pPr>
        <w:pStyle w:val="9"/>
        <w:rPr>
          <w:rFonts w:hint="default" w:ascii="Times New Roman" w:hAnsi="Times New Roman" w:cs="Times New Roman"/>
          <w:color w:val="auto"/>
          <w:lang w:eastAsia="zh-CN"/>
        </w:rPr>
      </w:pPr>
    </w:p>
    <w:p>
      <w:pPr>
        <w:rPr>
          <w:color w:val="0000FF"/>
        </w:rPr>
      </w:pPr>
    </w:p>
    <w:p>
      <w:pPr>
        <w:pStyle w:val="7"/>
        <w:rPr>
          <w:rFonts w:hint="default" w:ascii="Times New Roman" w:hAnsi="Times New Roman" w:cs="Times New Roman"/>
          <w:color w:val="auto"/>
        </w:rPr>
      </w:pP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C117E3"/>
    <w:rsid w:val="01FB3D3B"/>
    <w:rsid w:val="021F7DC1"/>
    <w:rsid w:val="02E90691"/>
    <w:rsid w:val="02F4124E"/>
    <w:rsid w:val="033864E3"/>
    <w:rsid w:val="04524D52"/>
    <w:rsid w:val="04FA4B16"/>
    <w:rsid w:val="05E01F5E"/>
    <w:rsid w:val="06D90CB9"/>
    <w:rsid w:val="06F62FC5"/>
    <w:rsid w:val="077525F6"/>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6E63B9"/>
    <w:rsid w:val="108D4A90"/>
    <w:rsid w:val="10E95EDA"/>
    <w:rsid w:val="110D6725"/>
    <w:rsid w:val="11C35B74"/>
    <w:rsid w:val="12A566EA"/>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4FD1A27"/>
    <w:rsid w:val="261D2A1A"/>
    <w:rsid w:val="261F21D6"/>
    <w:rsid w:val="266F09BF"/>
    <w:rsid w:val="276E7A08"/>
    <w:rsid w:val="27DB1A59"/>
    <w:rsid w:val="28193786"/>
    <w:rsid w:val="28837790"/>
    <w:rsid w:val="28DA522C"/>
    <w:rsid w:val="28FB4835"/>
    <w:rsid w:val="2918284B"/>
    <w:rsid w:val="2A313896"/>
    <w:rsid w:val="2B206969"/>
    <w:rsid w:val="2BEE242F"/>
    <w:rsid w:val="2CC81B9C"/>
    <w:rsid w:val="2CD347A1"/>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75296C"/>
    <w:rsid w:val="36965340"/>
    <w:rsid w:val="37B418AC"/>
    <w:rsid w:val="3805152D"/>
    <w:rsid w:val="38FE4203"/>
    <w:rsid w:val="39385A7A"/>
    <w:rsid w:val="39513FFD"/>
    <w:rsid w:val="3A1351FB"/>
    <w:rsid w:val="3A3C4D2A"/>
    <w:rsid w:val="3ACC3543"/>
    <w:rsid w:val="3BF861C1"/>
    <w:rsid w:val="3C065F73"/>
    <w:rsid w:val="3C834E15"/>
    <w:rsid w:val="3D525856"/>
    <w:rsid w:val="3DAF5796"/>
    <w:rsid w:val="3DBC2243"/>
    <w:rsid w:val="3DD75419"/>
    <w:rsid w:val="3DDF71DA"/>
    <w:rsid w:val="3DFD798D"/>
    <w:rsid w:val="3F4D3010"/>
    <w:rsid w:val="407A652F"/>
    <w:rsid w:val="40972C3D"/>
    <w:rsid w:val="41201211"/>
    <w:rsid w:val="413466DE"/>
    <w:rsid w:val="419A5AB6"/>
    <w:rsid w:val="41EE2D31"/>
    <w:rsid w:val="41F8595E"/>
    <w:rsid w:val="422E312E"/>
    <w:rsid w:val="43EE526A"/>
    <w:rsid w:val="44004B72"/>
    <w:rsid w:val="4401121A"/>
    <w:rsid w:val="46307D9C"/>
    <w:rsid w:val="46892EE1"/>
    <w:rsid w:val="46C66B82"/>
    <w:rsid w:val="46DD5122"/>
    <w:rsid w:val="474C2E23"/>
    <w:rsid w:val="48195190"/>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419488D"/>
    <w:rsid w:val="54E9356D"/>
    <w:rsid w:val="5540344C"/>
    <w:rsid w:val="5745405E"/>
    <w:rsid w:val="57D04F5B"/>
    <w:rsid w:val="58D72319"/>
    <w:rsid w:val="590574F5"/>
    <w:rsid w:val="598A738C"/>
    <w:rsid w:val="5B48305A"/>
    <w:rsid w:val="5BB57C08"/>
    <w:rsid w:val="5C6A4B22"/>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517F0"/>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4"/>
    <w:basedOn w:val="1"/>
    <w:next w:val="1"/>
    <w:unhideWhenUsed/>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paragraph" w:styleId="6">
    <w:name w:val="Normal Indent"/>
    <w:basedOn w:val="1"/>
    <w:next w:val="7"/>
    <w:link w:val="30"/>
    <w:qFormat/>
    <w:uiPriority w:val="0"/>
    <w:pPr>
      <w:ind w:firstLine="420" w:firstLineChars="200"/>
    </w:pPr>
    <w:rPr>
      <w:kern w:val="0"/>
      <w:sz w:val="24"/>
      <w:szCs w:val="20"/>
    </w:rPr>
  </w:style>
  <w:style w:type="paragraph" w:customStyle="1" w:styleId="7">
    <w:name w:val="附图图片"/>
    <w:basedOn w:val="1"/>
    <w:qFormat/>
    <w:uiPriority w:val="0"/>
    <w:pPr>
      <w:spacing w:before="100" w:beforeLines="100"/>
      <w:jc w:val="center"/>
    </w:pPr>
    <w:rPr>
      <w:rFonts w:eastAsia="楷体"/>
      <w:sz w:val="24"/>
    </w:rPr>
  </w:style>
  <w:style w:type="paragraph" w:styleId="8">
    <w:name w:val="annotation text"/>
    <w:basedOn w:val="1"/>
    <w:link w:val="31"/>
    <w:semiHidden/>
    <w:qFormat/>
    <w:uiPriority w:val="0"/>
    <w:pPr>
      <w:jc w:val="left"/>
    </w:pPr>
    <w:rPr>
      <w:szCs w:val="21"/>
    </w:rPr>
  </w:style>
  <w:style w:type="paragraph" w:styleId="9">
    <w:name w:val="Body Text"/>
    <w:basedOn w:val="1"/>
    <w:next w:val="1"/>
    <w:qFormat/>
    <w:uiPriority w:val="0"/>
    <w:pPr>
      <w:spacing w:after="120"/>
    </w:pPr>
  </w:style>
  <w:style w:type="paragraph" w:styleId="10">
    <w:name w:val="Date"/>
    <w:basedOn w:val="1"/>
    <w:next w:val="1"/>
    <w:link w:val="32"/>
    <w:qFormat/>
    <w:uiPriority w:val="0"/>
    <w:pPr>
      <w:ind w:left="100" w:leftChars="2500"/>
    </w:pPr>
    <w:rPr>
      <w:sz w:val="24"/>
    </w:rPr>
  </w:style>
  <w:style w:type="paragraph" w:styleId="11">
    <w:name w:val="Body Text Indent 2"/>
    <w:basedOn w:val="1"/>
    <w:link w:val="33"/>
    <w:qFormat/>
    <w:uiPriority w:val="0"/>
    <w:pPr>
      <w:spacing w:line="590" w:lineRule="exact"/>
      <w:ind w:firstLine="880" w:firstLineChars="200"/>
    </w:pPr>
    <w:rPr>
      <w:rFonts w:eastAsia="方正仿宋_GBK"/>
    </w:rPr>
  </w:style>
  <w:style w:type="paragraph" w:styleId="12">
    <w:name w:val="footer"/>
    <w:basedOn w:val="1"/>
    <w:link w:val="34"/>
    <w:qFormat/>
    <w:uiPriority w:val="0"/>
    <w:pPr>
      <w:tabs>
        <w:tab w:val="center" w:pos="4153"/>
        <w:tab w:val="right" w:pos="8306"/>
      </w:tabs>
      <w:snapToGrid w:val="0"/>
      <w:jc w:val="left"/>
    </w:pPr>
    <w:rPr>
      <w:sz w:val="18"/>
      <w:szCs w:val="20"/>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5"/>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4"/>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character" w:customStyle="1" w:styleId="28">
    <w:name w:val="标题 1 Char"/>
    <w:link w:val="3"/>
    <w:qFormat/>
    <w:uiPriority w:val="0"/>
    <w:rPr>
      <w:b/>
      <w:bCs/>
      <w:kern w:val="44"/>
      <w:sz w:val="44"/>
      <w:szCs w:val="44"/>
    </w:rPr>
  </w:style>
  <w:style w:type="character" w:customStyle="1" w:styleId="29">
    <w:name w:val="标题 2 Char"/>
    <w:link w:val="4"/>
    <w:qFormat/>
    <w:locked/>
    <w:uiPriority w:val="0"/>
    <w:rPr>
      <w:rFonts w:ascii="宋体" w:hAnsi="宋体" w:eastAsia="宋体" w:cs="宋体"/>
      <w:b/>
      <w:bCs/>
      <w:sz w:val="36"/>
      <w:szCs w:val="36"/>
      <w:lang w:val="en-US" w:eastAsia="zh-CN" w:bidi="ar-SA"/>
    </w:rPr>
  </w:style>
  <w:style w:type="character" w:customStyle="1" w:styleId="30">
    <w:name w:val="正文缩进 Char"/>
    <w:link w:val="6"/>
    <w:qFormat/>
    <w:locked/>
    <w:uiPriority w:val="0"/>
    <w:rPr>
      <w:rFonts w:eastAsia="宋体"/>
      <w:sz w:val="24"/>
      <w:lang w:bidi="ar-SA"/>
    </w:rPr>
  </w:style>
  <w:style w:type="character" w:customStyle="1" w:styleId="31">
    <w:name w:val="批注文字 Char"/>
    <w:basedOn w:val="19"/>
    <w:link w:val="8"/>
    <w:qFormat/>
    <w:locked/>
    <w:uiPriority w:val="0"/>
    <w:rPr>
      <w:rFonts w:eastAsia="宋体"/>
      <w:kern w:val="2"/>
      <w:sz w:val="21"/>
      <w:szCs w:val="21"/>
      <w:lang w:val="en-US" w:eastAsia="zh-CN" w:bidi="ar-SA"/>
    </w:rPr>
  </w:style>
  <w:style w:type="character" w:customStyle="1" w:styleId="32">
    <w:name w:val="日期 Char"/>
    <w:link w:val="10"/>
    <w:semiHidden/>
    <w:qFormat/>
    <w:locked/>
    <w:uiPriority w:val="0"/>
    <w:rPr>
      <w:rFonts w:cs="Times New Roman"/>
      <w:kern w:val="2"/>
      <w:sz w:val="24"/>
      <w:szCs w:val="24"/>
    </w:rPr>
  </w:style>
  <w:style w:type="character" w:customStyle="1" w:styleId="33">
    <w:name w:val="正文文本缩进 2 Char"/>
    <w:basedOn w:val="19"/>
    <w:link w:val="11"/>
    <w:qFormat/>
    <w:locked/>
    <w:uiPriority w:val="0"/>
    <w:rPr>
      <w:rFonts w:eastAsia="方正仿宋_GBK"/>
      <w:kern w:val="2"/>
      <w:sz w:val="21"/>
      <w:szCs w:val="24"/>
      <w:lang w:val="en-US" w:eastAsia="zh-CN" w:bidi="ar-SA"/>
    </w:rPr>
  </w:style>
  <w:style w:type="character" w:customStyle="1" w:styleId="34">
    <w:name w:val="页脚 Char1"/>
    <w:link w:val="12"/>
    <w:qFormat/>
    <w:locked/>
    <w:uiPriority w:val="0"/>
    <w:rPr>
      <w:kern w:val="2"/>
      <w:sz w:val="18"/>
    </w:rPr>
  </w:style>
  <w:style w:type="character" w:customStyle="1" w:styleId="35">
    <w:name w:val="页眉 Char"/>
    <w:link w:val="13"/>
    <w:qFormat/>
    <w:locked/>
    <w:uiPriority w:val="0"/>
    <w:rPr>
      <w:rFonts w:cs="Times New Roman"/>
      <w:kern w:val="2"/>
      <w:sz w:val="18"/>
    </w:rPr>
  </w:style>
  <w:style w:type="character" w:customStyle="1" w:styleId="36">
    <w:name w:val="font12"/>
    <w:qFormat/>
    <w:uiPriority w:val="0"/>
    <w:rPr>
      <w:rFonts w:ascii="宋体" w:hAnsi="宋体" w:eastAsia="宋体" w:cs="宋体"/>
      <w:color w:val="000000"/>
      <w:sz w:val="22"/>
      <w:szCs w:val="22"/>
      <w:u w:val="none"/>
    </w:rPr>
  </w:style>
  <w:style w:type="character" w:customStyle="1" w:styleId="37">
    <w:name w:val="font101"/>
    <w:qFormat/>
    <w:uiPriority w:val="0"/>
    <w:rPr>
      <w:rFonts w:ascii="Times New Roman" w:hAnsi="Times New Roman" w:cs="Times New Roman"/>
      <w:color w:val="000000"/>
      <w:sz w:val="18"/>
      <w:szCs w:val="18"/>
      <w:u w:val="none"/>
    </w:rPr>
  </w:style>
  <w:style w:type="character" w:customStyle="1" w:styleId="38">
    <w:name w:val="Footer Char"/>
    <w:qFormat/>
    <w:locked/>
    <w:uiPriority w:val="0"/>
    <w:rPr>
      <w:rFonts w:cs="Times New Roman"/>
      <w:sz w:val="18"/>
      <w:szCs w:val="18"/>
    </w:rPr>
  </w:style>
  <w:style w:type="character" w:customStyle="1" w:styleId="39">
    <w:name w:val="font111"/>
    <w:qFormat/>
    <w:uiPriority w:val="0"/>
    <w:rPr>
      <w:rFonts w:ascii="Times New Roman" w:hAnsi="Times New Roman" w:cs="Times New Roman"/>
      <w:color w:val="000000"/>
      <w:sz w:val="22"/>
      <w:szCs w:val="22"/>
      <w:u w:val="none"/>
    </w:rPr>
  </w:style>
  <w:style w:type="character" w:customStyle="1" w:styleId="40">
    <w:name w:val="font151"/>
    <w:qFormat/>
    <w:uiPriority w:val="0"/>
    <w:rPr>
      <w:rFonts w:ascii="宋体" w:hAnsi="宋体" w:eastAsia="宋体" w:cs="宋体"/>
      <w:color w:val="000000"/>
      <w:sz w:val="21"/>
      <w:szCs w:val="21"/>
      <w:u w:val="none"/>
    </w:rPr>
  </w:style>
  <w:style w:type="character" w:customStyle="1" w:styleId="41">
    <w:name w:val="font61"/>
    <w:qFormat/>
    <w:uiPriority w:val="0"/>
    <w:rPr>
      <w:rFonts w:ascii="宋体" w:hAnsi="宋体" w:eastAsia="宋体" w:cs="宋体"/>
      <w:color w:val="000000"/>
      <w:sz w:val="18"/>
      <w:szCs w:val="18"/>
      <w:u w:val="none"/>
    </w:rPr>
  </w:style>
  <w:style w:type="paragraph" w:customStyle="1" w:styleId="42">
    <w:name w:val="Char"/>
    <w:basedOn w:val="1"/>
    <w:qFormat/>
    <w:uiPriority w:val="0"/>
    <w:pPr>
      <w:tabs>
        <w:tab w:val="left" w:pos="0"/>
      </w:tabs>
    </w:pPr>
  </w:style>
  <w:style w:type="paragraph" w:customStyle="1" w:styleId="43">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4">
    <w:name w:val="_Style 33"/>
    <w:basedOn w:val="1"/>
    <w:qFormat/>
    <w:uiPriority w:val="0"/>
    <w:pPr>
      <w:spacing w:line="360" w:lineRule="auto"/>
      <w:ind w:firstLine="200" w:firstLineChars="200"/>
    </w:pPr>
    <w:rPr>
      <w:rFonts w:ascii="宋体" w:hAnsi="宋体" w:cs="宋体"/>
      <w:sz w:val="24"/>
      <w:szCs w:val="20"/>
    </w:rPr>
  </w:style>
  <w:style w:type="paragraph" w:customStyle="1" w:styleId="45">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6">
    <w:name w:val="List Paragraph"/>
    <w:basedOn w:val="1"/>
    <w:qFormat/>
    <w:uiPriority w:val="34"/>
    <w:pPr>
      <w:ind w:firstLine="420" w:firstLineChars="200"/>
    </w:pPr>
  </w:style>
  <w:style w:type="paragraph" w:customStyle="1" w:styleId="47">
    <w:name w:val="Char Char Char Char Char Char Char"/>
    <w:basedOn w:val="1"/>
    <w:qFormat/>
    <w:uiPriority w:val="0"/>
  </w:style>
  <w:style w:type="paragraph" w:customStyle="1" w:styleId="48">
    <w:name w:val="Char1"/>
    <w:basedOn w:val="1"/>
    <w:qFormat/>
    <w:uiPriority w:val="0"/>
  </w:style>
  <w:style w:type="paragraph" w:customStyle="1" w:styleId="49">
    <w:name w:val="列出段落1"/>
    <w:basedOn w:val="1"/>
    <w:qFormat/>
    <w:uiPriority w:val="0"/>
    <w:pPr>
      <w:ind w:firstLine="420" w:firstLineChars="200"/>
    </w:pPr>
    <w:rPr>
      <w:rFonts w:ascii="Calibri" w:hAnsi="Calibri"/>
      <w:szCs w:val="22"/>
    </w:rPr>
  </w:style>
  <w:style w:type="character" w:customStyle="1" w:styleId="50">
    <w:name w:val="apple-converted-space"/>
    <w:qFormat/>
    <w:uiPriority w:val="0"/>
    <w:rPr>
      <w:rFonts w:cs="Times New Roman"/>
    </w:rPr>
  </w:style>
  <w:style w:type="character" w:customStyle="1" w:styleId="51">
    <w:name w:val="NormalCharacter"/>
    <w:semiHidden/>
    <w:qFormat/>
    <w:uiPriority w:val="0"/>
  </w:style>
  <w:style w:type="paragraph" w:customStyle="1" w:styleId="52">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3">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4">
    <w:name w:val="p0"/>
    <w:basedOn w:val="1"/>
    <w:qFormat/>
    <w:uiPriority w:val="0"/>
    <w:pPr>
      <w:widowControl/>
      <w:spacing w:line="365" w:lineRule="atLeast"/>
      <w:ind w:left="1"/>
    </w:pPr>
    <w:rPr>
      <w:rFonts w:ascii="Calibri" w:hAnsi="Calibri"/>
      <w:kern w:val="0"/>
      <w:sz w:val="20"/>
      <w:szCs w:val="20"/>
    </w:rPr>
  </w:style>
  <w:style w:type="character" w:customStyle="1" w:styleId="55">
    <w:name w:val="font11"/>
    <w:qFormat/>
    <w:uiPriority w:val="0"/>
    <w:rPr>
      <w:rFonts w:hint="eastAsia" w:ascii="仿宋_GB2312" w:eastAsia="仿宋_GB2312" w:cs="仿宋_GB2312"/>
      <w:color w:val="000000"/>
      <w:sz w:val="24"/>
      <w:szCs w:val="24"/>
      <w:u w:val="none"/>
      <w:vertAlign w:val="superscript"/>
    </w:rPr>
  </w:style>
  <w:style w:type="character" w:customStyle="1" w:styleId="56">
    <w:name w:val="font41"/>
    <w:qFormat/>
    <w:uiPriority w:val="0"/>
    <w:rPr>
      <w:rFonts w:hint="eastAsia" w:ascii="宋体" w:hAnsi="宋体" w:eastAsia="宋体" w:cs="宋体"/>
      <w:color w:val="000000"/>
      <w:sz w:val="24"/>
      <w:szCs w:val="24"/>
      <w:u w:val="none"/>
    </w:rPr>
  </w:style>
  <w:style w:type="character" w:customStyle="1" w:styleId="57">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8">
    <w:name w:val="font31"/>
    <w:qFormat/>
    <w:uiPriority w:val="0"/>
    <w:rPr>
      <w:rFonts w:hint="eastAsia" w:ascii="仿宋_GB2312" w:eastAsia="仿宋_GB2312" w:cs="仿宋_GB2312"/>
      <w:color w:val="000000"/>
      <w:sz w:val="24"/>
      <w:szCs w:val="24"/>
      <w:u w:val="none"/>
    </w:rPr>
  </w:style>
  <w:style w:type="character" w:customStyle="1" w:styleId="59">
    <w:name w:val="Char Char1"/>
    <w:qFormat/>
    <w:uiPriority w:val="0"/>
    <w:rPr>
      <w:sz w:val="18"/>
      <w:szCs w:val="18"/>
    </w:rPr>
  </w:style>
  <w:style w:type="character" w:customStyle="1" w:styleId="60">
    <w:name w:val="页脚 Char"/>
    <w:basedOn w:val="19"/>
    <w:qFormat/>
    <w:uiPriority w:val="99"/>
    <w:rPr>
      <w:sz w:val="18"/>
      <w:szCs w:val="18"/>
    </w:rPr>
  </w:style>
  <w:style w:type="paragraph" w:customStyle="1" w:styleId="61">
    <w:name w:val="Char2"/>
    <w:basedOn w:val="1"/>
    <w:qFormat/>
    <w:uiPriority w:val="0"/>
    <w:pPr>
      <w:tabs>
        <w:tab w:val="left" w:pos="0"/>
      </w:tabs>
    </w:pPr>
  </w:style>
  <w:style w:type="paragraph" w:customStyle="1" w:styleId="62">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3">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4">
    <w:name w:val="Header Char"/>
    <w:basedOn w:val="19"/>
    <w:qFormat/>
    <w:locked/>
    <w:uiPriority w:val="0"/>
    <w:rPr>
      <w:rFonts w:cs="Times New Roman"/>
      <w:sz w:val="18"/>
      <w:szCs w:val="18"/>
    </w:rPr>
  </w:style>
  <w:style w:type="paragraph" w:customStyle="1" w:styleId="65">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6">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7">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8">
    <w:name w:val="表内文字1"/>
    <w:basedOn w:val="1"/>
    <w:qFormat/>
    <w:uiPriority w:val="0"/>
    <w:pPr>
      <w:adjustRightInd w:val="0"/>
      <w:snapToGrid w:val="0"/>
      <w:jc w:val="center"/>
    </w:pPr>
    <w:rPr>
      <w:snapToGrid w:val="0"/>
      <w:kern w:val="0"/>
      <w:szCs w:val="20"/>
    </w:rPr>
  </w:style>
  <w:style w:type="character" w:customStyle="1" w:styleId="69">
    <w:name w:val="15"/>
    <w:qFormat/>
    <w:uiPriority w:val="0"/>
    <w:rPr>
      <w:rFonts w:hint="default" w:ascii="Times New Roman" w:hAnsi="Times New Roman" w:eastAsia="宋体" w:cs="Times New Roman"/>
      <w:color w:val="0000FF"/>
      <w:u w:val="single"/>
    </w:rPr>
  </w:style>
  <w:style w:type="paragraph" w:customStyle="1" w:styleId="70">
    <w:name w:val="正文（公文）"/>
    <w:basedOn w:val="1"/>
    <w:qFormat/>
    <w:uiPriority w:val="0"/>
    <w:pPr>
      <w:spacing w:line="580" w:lineRule="exact"/>
      <w:ind w:firstLine="420"/>
    </w:pPr>
    <w:rPr>
      <w:rFonts w:ascii="Calibri" w:hAnsi="Calibri" w:eastAsia="方正仿宋_GBK"/>
      <w:sz w:val="32"/>
    </w:rPr>
  </w:style>
  <w:style w:type="paragraph" w:customStyle="1" w:styleId="71">
    <w:name w:val="Char Char2"/>
    <w:basedOn w:val="1"/>
    <w:qFormat/>
    <w:uiPriority w:val="0"/>
    <w:pPr>
      <w:tabs>
        <w:tab w:val="left" w:pos="0"/>
      </w:tabs>
    </w:pPr>
  </w:style>
  <w:style w:type="paragraph" w:customStyle="1" w:styleId="72">
    <w:name w:val="文华表正文"/>
    <w:basedOn w:val="73"/>
    <w:qFormat/>
    <w:uiPriority w:val="0"/>
    <w:pPr>
      <w:ind w:firstLine="480"/>
    </w:pPr>
    <w:rPr>
      <w:rFonts w:hAnsi="宋体"/>
    </w:rPr>
  </w:style>
  <w:style w:type="paragraph" w:customStyle="1" w:styleId="73">
    <w:name w:val="报告表正文"/>
    <w:basedOn w:val="1"/>
    <w:qFormat/>
    <w:uiPriority w:val="0"/>
    <w:pPr>
      <w:spacing w:line="360" w:lineRule="auto"/>
      <w:ind w:firstLine="200" w:firstLineChars="200"/>
    </w:pPr>
    <w:rPr>
      <w:sz w:val="24"/>
    </w:rPr>
  </w:style>
  <w:style w:type="table" w:customStyle="1" w:styleId="74">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1</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2026-03-18T06:51:28Z</cp:lastPrinted>
  <dcterms:modified xsi:type="dcterms:W3CDTF">2026-03-18T06:51:31Z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