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76" w:beforeLines="1050" w:after="624" w:afterLines="200" w:line="560" w:lineRule="exact"/>
        <w:ind w:right="-334" w:rightChars="-159"/>
        <w:jc w:val="center"/>
        <w:rPr>
          <w:rFonts w:hint="default" w:ascii="Times New Roman" w:hAnsi="Times New Roman" w:eastAsia="方正小标宋_GBK" w:cs="Times New Roman"/>
          <w:color w:val="auto"/>
          <w:sz w:val="44"/>
          <w:szCs w:val="44"/>
        </w:rPr>
      </w:pPr>
      <w:r>
        <w:rPr>
          <w:rFonts w:hint="default" w:ascii="Times New Roman" w:hAnsi="Times New Roman" w:eastAsia="仿宋_GB2312" w:cs="Times New Roman"/>
          <w:color w:val="auto"/>
          <w:sz w:val="32"/>
          <w:szCs w:val="32"/>
        </w:rPr>
        <w:t>黄环建函〔202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Times New Roman"/>
          <w:color w:val="auto"/>
          <w:spacing w:val="-11"/>
          <w:sz w:val="44"/>
          <w:szCs w:val="44"/>
        </w:rPr>
      </w:pPr>
      <w:bookmarkStart w:id="0" w:name="OLE_LINK14"/>
    </w:p>
    <w:bookmarkEnd w:id="0"/>
    <w:p>
      <w:pPr>
        <w:keepNext w:val="0"/>
        <w:keepLines w:val="0"/>
        <w:pageBreakBefore w:val="0"/>
        <w:kinsoku/>
        <w:overflowPunct/>
        <w:topLinePunct w:val="0"/>
        <w:autoSpaceDE/>
        <w:autoSpaceDN/>
        <w:bidi w:val="0"/>
        <w:adjustRightInd/>
        <w:spacing w:line="560" w:lineRule="exact"/>
        <w:jc w:val="center"/>
        <w:textAlignment w:val="auto"/>
        <w:rPr>
          <w:rFonts w:hint="eastAsia"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关于黄山市环境卫生管理处黄山市垃圾</w:t>
      </w:r>
    </w:p>
    <w:p>
      <w:pPr>
        <w:keepNext w:val="0"/>
        <w:keepLines w:val="0"/>
        <w:pageBreakBefore w:val="0"/>
        <w:kinsoku/>
        <w:overflowPunct/>
        <w:topLinePunct w:val="0"/>
        <w:autoSpaceDE/>
        <w:autoSpaceDN/>
        <w:bidi w:val="0"/>
        <w:adjustRightInd/>
        <w:spacing w:line="560" w:lineRule="exact"/>
        <w:jc w:val="center"/>
        <w:textAlignment w:val="auto"/>
        <w:rPr>
          <w:rFonts w:hint="eastAsia"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渗滤液综合处置改造项目环境</w:t>
      </w:r>
    </w:p>
    <w:p>
      <w:pPr>
        <w:keepNext w:val="0"/>
        <w:keepLines w:val="0"/>
        <w:pageBreakBefore w:val="0"/>
        <w:kinsoku/>
        <w:overflowPunct/>
        <w:topLinePunct w:val="0"/>
        <w:autoSpaceDE/>
        <w:autoSpaceDN/>
        <w:bidi w:val="0"/>
        <w:adjustRightInd/>
        <w:spacing w:line="560" w:lineRule="exact"/>
        <w:jc w:val="center"/>
        <w:textAlignment w:val="auto"/>
        <w:rPr>
          <w:rFonts w:hint="eastAsia"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rPr>
        <w:t>影响报告</w:t>
      </w:r>
      <w:r>
        <w:rPr>
          <w:rFonts w:hint="eastAsia" w:ascii="Times New Roman" w:hAnsi="Times New Roman" w:eastAsia="方正小标宋简体" w:cs="Times New Roman"/>
          <w:color w:val="auto"/>
          <w:sz w:val="44"/>
          <w:szCs w:val="44"/>
          <w:lang w:val="en-US" w:eastAsia="zh-CN"/>
        </w:rPr>
        <w:t>书</w:t>
      </w:r>
      <w:r>
        <w:rPr>
          <w:rFonts w:hint="eastAsia" w:ascii="Times New Roman" w:hAnsi="Times New Roman" w:eastAsia="方正小标宋简体" w:cs="Times New Roman"/>
          <w:color w:val="auto"/>
          <w:sz w:val="44"/>
          <w:szCs w:val="44"/>
        </w:rPr>
        <w:t>的批复</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pacing w:before="0" w:beforeAutospacing="0" w:after="0" w:afterAutospacing="0" w:line="560" w:lineRule="exact"/>
        <w:ind w:left="0" w:right="0"/>
        <w:jc w:val="both"/>
        <w:textAlignment w:val="auto"/>
        <w:rPr>
          <w:rFonts w:hint="default" w:ascii="Times New Roman" w:hAnsi="Times New Roman" w:eastAsia="微软雅黑" w:cs="Times New Roman"/>
          <w:i w:val="0"/>
          <w:iCs w:val="0"/>
          <w:caps w:val="0"/>
          <w:color w:val="auto"/>
          <w:spacing w:val="0"/>
          <w:sz w:val="24"/>
          <w:szCs w:val="24"/>
          <w:shd w:val="clear" w:fill="FFFFFF"/>
        </w:rPr>
      </w:pPr>
    </w:p>
    <w:p>
      <w:pPr>
        <w:keepNext w:val="0"/>
        <w:keepLines w:val="0"/>
        <w:pageBreakBefore w:val="0"/>
        <w:kinsoku/>
        <w:overflowPunct/>
        <w:topLinePunct w:val="0"/>
        <w:autoSpaceDE/>
        <w:autoSpaceDN/>
        <w:bidi w:val="0"/>
        <w:adjustRightInd/>
        <w:spacing w:line="560" w:lineRule="exac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黄山市环境卫生管理处：</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w:t>
      </w:r>
      <w:r>
        <w:rPr>
          <w:rFonts w:hint="eastAsia"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lang w:val="en-US" w:eastAsia="zh-CN"/>
        </w:rPr>
        <w:t>报来的黄山市垃圾渗滤液综合处置改造项目《行政许可申请书》和安徽中环徽创生态环境科技有限公司编制的《黄山市垃圾渗滤液综合处置改造项目环境影响报告</w:t>
      </w:r>
      <w:r>
        <w:rPr>
          <w:rFonts w:hint="eastAsia" w:ascii="Times New Roman" w:hAnsi="Times New Roman" w:eastAsia="仿宋_GB2312" w:cs="Times New Roman"/>
          <w:color w:val="auto"/>
          <w:sz w:val="32"/>
          <w:szCs w:val="32"/>
          <w:lang w:val="en-US" w:eastAsia="zh-CN"/>
        </w:rPr>
        <w:t>书</w:t>
      </w:r>
      <w:r>
        <w:rPr>
          <w:rFonts w:hint="default" w:ascii="Times New Roman" w:hAnsi="Times New Roman" w:eastAsia="仿宋_GB2312" w:cs="Times New Roman"/>
          <w:color w:val="auto"/>
          <w:sz w:val="32"/>
          <w:szCs w:val="32"/>
          <w:lang w:val="en-US" w:eastAsia="zh-CN"/>
        </w:rPr>
        <w:t>》（以下简称《报告</w:t>
      </w:r>
      <w:r>
        <w:rPr>
          <w:rFonts w:hint="eastAsia" w:ascii="Times New Roman" w:hAnsi="Times New Roman" w:eastAsia="仿宋_GB2312" w:cs="Times New Roman"/>
          <w:color w:val="auto"/>
          <w:sz w:val="32"/>
          <w:szCs w:val="32"/>
          <w:lang w:val="en-US" w:eastAsia="zh-CN"/>
        </w:rPr>
        <w:t>书</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收</w:t>
      </w:r>
      <w:r>
        <w:rPr>
          <w:rFonts w:hint="default" w:ascii="Times New Roman" w:hAnsi="Times New Roman" w:eastAsia="仿宋_GB2312" w:cs="Times New Roman"/>
          <w:color w:val="auto"/>
          <w:sz w:val="32"/>
          <w:szCs w:val="32"/>
          <w:lang w:val="en-US" w:eastAsia="zh-CN"/>
        </w:rPr>
        <w:t>悉。经组织专家技术</w:t>
      </w:r>
      <w:r>
        <w:rPr>
          <w:rFonts w:hint="eastAsia" w:ascii="Times New Roman" w:hAnsi="Times New Roman" w:eastAsia="仿宋_GB2312" w:cs="Times New Roman"/>
          <w:color w:val="auto"/>
          <w:sz w:val="32"/>
          <w:szCs w:val="32"/>
          <w:lang w:val="en-US" w:eastAsia="zh-CN"/>
        </w:rPr>
        <w:t>评审</w:t>
      </w:r>
      <w:r>
        <w:rPr>
          <w:rFonts w:hint="default" w:ascii="Times New Roman" w:hAnsi="Times New Roman" w:eastAsia="仿宋_GB2312" w:cs="Times New Roman"/>
          <w:color w:val="auto"/>
          <w:sz w:val="32"/>
          <w:szCs w:val="32"/>
          <w:lang w:val="en-US" w:eastAsia="zh-CN"/>
        </w:rPr>
        <w:t>，并在黄山市生态环境局网站公示，</w:t>
      </w:r>
      <w:r>
        <w:rPr>
          <w:rFonts w:hint="eastAsia" w:ascii="Times New Roman" w:hAnsi="Times New Roman" w:eastAsia="仿宋_GB2312" w:cs="Times New Roman"/>
          <w:color w:val="auto"/>
          <w:sz w:val="32"/>
          <w:szCs w:val="32"/>
          <w:lang w:val="en-US" w:eastAsia="zh-CN"/>
        </w:rPr>
        <w:t>公示期间</w:t>
      </w:r>
      <w:r>
        <w:rPr>
          <w:rFonts w:hint="default" w:ascii="Times New Roman" w:hAnsi="Times New Roman" w:eastAsia="仿宋_GB2312" w:cs="Times New Roman"/>
          <w:color w:val="auto"/>
          <w:sz w:val="32"/>
          <w:szCs w:val="32"/>
          <w:lang w:val="en-US" w:eastAsia="zh-CN"/>
        </w:rPr>
        <w:t>公众无异议。经研究，现对《报告</w:t>
      </w:r>
      <w:r>
        <w:rPr>
          <w:rFonts w:hint="eastAsia" w:ascii="Times New Roman" w:hAnsi="Times New Roman" w:eastAsia="仿宋_GB2312" w:cs="Times New Roman"/>
          <w:color w:val="auto"/>
          <w:sz w:val="32"/>
          <w:szCs w:val="32"/>
          <w:lang w:val="en-US" w:eastAsia="zh-CN"/>
        </w:rPr>
        <w:t>书</w:t>
      </w:r>
      <w:r>
        <w:rPr>
          <w:rFonts w:hint="default" w:ascii="Times New Roman" w:hAnsi="Times New Roman" w:eastAsia="仿宋_GB2312" w:cs="Times New Roman"/>
          <w:color w:val="auto"/>
          <w:sz w:val="32"/>
          <w:szCs w:val="32"/>
          <w:lang w:val="en-US" w:eastAsia="zh-CN"/>
        </w:rPr>
        <w:t>》批复如下：</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一、项目</w:t>
      </w:r>
      <w:r>
        <w:rPr>
          <w:rFonts w:hint="eastAsia" w:ascii="Times New Roman" w:hAnsi="Times New Roman" w:eastAsia="仿宋_GB2312" w:cs="Times New Roman"/>
          <w:color w:val="auto"/>
          <w:sz w:val="32"/>
          <w:szCs w:val="32"/>
          <w:lang w:val="en-US" w:eastAsia="zh-CN"/>
        </w:rPr>
        <w:t>在黄山市徽州区里石亭垃圾填埋场配套渗滤液处理站</w:t>
      </w:r>
      <w:r>
        <w:rPr>
          <w:rFonts w:hint="default" w:ascii="Times New Roman" w:hAnsi="Times New Roman" w:eastAsia="仿宋_GB2312" w:cs="Times New Roman"/>
          <w:color w:val="auto"/>
          <w:sz w:val="32"/>
          <w:szCs w:val="32"/>
          <w:lang w:val="en-US" w:eastAsia="zh-CN"/>
        </w:rPr>
        <w:t>现有</w:t>
      </w:r>
      <w:r>
        <w:rPr>
          <w:rFonts w:hint="eastAsia" w:ascii="Times New Roman" w:hAnsi="Times New Roman" w:eastAsia="仿宋_GB2312" w:cs="Times New Roman"/>
          <w:color w:val="auto"/>
          <w:sz w:val="32"/>
          <w:szCs w:val="32"/>
          <w:lang w:val="en-US" w:eastAsia="zh-CN"/>
        </w:rPr>
        <w:t>厂区</w:t>
      </w:r>
      <w:r>
        <w:rPr>
          <w:rFonts w:hint="default" w:ascii="Times New Roman" w:hAnsi="Times New Roman" w:eastAsia="仿宋_GB2312" w:cs="Times New Roman"/>
          <w:color w:val="auto"/>
          <w:sz w:val="32"/>
          <w:szCs w:val="32"/>
          <w:lang w:val="en-US" w:eastAsia="zh-CN"/>
        </w:rPr>
        <w:t>建设（东经118度1</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分24.266秒，北纬29度</w:t>
      </w:r>
      <w:r>
        <w:rPr>
          <w:rFonts w:hint="eastAsia" w:ascii="Times New Roman" w:hAnsi="Times New Roman" w:eastAsia="仿宋_GB2312" w:cs="Times New Roman"/>
          <w:color w:val="auto"/>
          <w:sz w:val="32"/>
          <w:szCs w:val="32"/>
          <w:lang w:val="en-US" w:eastAsia="zh-CN"/>
        </w:rPr>
        <w:t>47</w:t>
      </w:r>
      <w:r>
        <w:rPr>
          <w:rFonts w:hint="default" w:ascii="Times New Roman" w:hAnsi="Times New Roman" w:eastAsia="仿宋_GB2312" w:cs="Times New Roman"/>
          <w:color w:val="auto"/>
          <w:sz w:val="32"/>
          <w:szCs w:val="32"/>
          <w:lang w:val="en-US" w:eastAsia="zh-CN"/>
        </w:rPr>
        <w:t>分27.049秒），</w:t>
      </w:r>
      <w:r>
        <w:rPr>
          <w:rFonts w:hint="eastAsia"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lang w:val="en-US" w:eastAsia="zh-CN"/>
        </w:rPr>
        <w:t>总投资</w:t>
      </w:r>
      <w:r>
        <w:rPr>
          <w:rFonts w:hint="eastAsia" w:ascii="Times New Roman" w:hAnsi="Times New Roman" w:eastAsia="仿宋_GB2312" w:cs="Times New Roman"/>
          <w:color w:val="auto"/>
          <w:sz w:val="32"/>
          <w:szCs w:val="32"/>
          <w:lang w:val="en-US" w:eastAsia="zh-CN"/>
        </w:rPr>
        <w:t>1499.13</w:t>
      </w:r>
      <w:r>
        <w:rPr>
          <w:rFonts w:hint="default" w:ascii="Times New Roman" w:hAnsi="Times New Roman" w:eastAsia="仿宋_GB2312" w:cs="Times New Roman"/>
          <w:color w:val="auto"/>
          <w:sz w:val="32"/>
          <w:szCs w:val="32"/>
          <w:lang w:val="en-US" w:eastAsia="zh-CN"/>
        </w:rPr>
        <w:t>万元，全部为环保投资。拟对</w:t>
      </w:r>
      <w:r>
        <w:rPr>
          <w:rFonts w:hint="eastAsia" w:ascii="Times New Roman" w:hAnsi="Times New Roman" w:eastAsia="仿宋_GB2312" w:cs="Times New Roman"/>
          <w:color w:val="auto"/>
          <w:sz w:val="32"/>
          <w:szCs w:val="32"/>
          <w:lang w:val="en-US" w:eastAsia="zh-CN"/>
        </w:rPr>
        <w:t>原</w:t>
      </w:r>
      <w:r>
        <w:rPr>
          <w:rFonts w:hint="default" w:ascii="Times New Roman" w:hAnsi="Times New Roman" w:eastAsia="仿宋_GB2312" w:cs="Times New Roman"/>
          <w:color w:val="auto"/>
          <w:sz w:val="32"/>
          <w:szCs w:val="32"/>
          <w:lang w:val="en-US" w:eastAsia="zh-CN"/>
        </w:rPr>
        <w:t>里石亭垃圾填埋场渗滤液处理站进行</w:t>
      </w:r>
      <w:r>
        <w:rPr>
          <w:rFonts w:hint="eastAsia" w:ascii="Times New Roman" w:hAnsi="Times New Roman" w:eastAsia="仿宋_GB2312" w:cs="Times New Roman"/>
          <w:color w:val="auto"/>
          <w:sz w:val="32"/>
          <w:szCs w:val="32"/>
          <w:lang w:val="en-US" w:eastAsia="zh-CN"/>
        </w:rPr>
        <w:t>改扩建</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lang w:val="en-US" w:eastAsia="zh-CN"/>
        </w:rPr>
        <w:t>150吨/日</w:t>
      </w:r>
      <w:r>
        <w:rPr>
          <w:rFonts w:hint="eastAsia" w:ascii="Times New Roman" w:hAnsi="Times New Roman" w:eastAsia="仿宋_GB2312" w:cs="Times New Roman"/>
          <w:color w:val="auto"/>
          <w:sz w:val="32"/>
          <w:szCs w:val="32"/>
          <w:lang w:val="en-US" w:eastAsia="zh-CN"/>
        </w:rPr>
        <w:t>垃圾渗滤液全量化综合处置中心</w:t>
      </w:r>
      <w:r>
        <w:rPr>
          <w:rFonts w:hint="default" w:ascii="Times New Roman" w:hAnsi="Times New Roman" w:eastAsia="仿宋_GB2312" w:cs="Times New Roman"/>
          <w:color w:val="auto"/>
          <w:sz w:val="32"/>
          <w:szCs w:val="32"/>
          <w:lang w:val="en-US" w:eastAsia="zh-CN"/>
        </w:rPr>
        <w:t>。建设内容主要包括</w:t>
      </w:r>
      <w:r>
        <w:rPr>
          <w:rFonts w:hint="eastAsia" w:ascii="Times New Roman" w:hAnsi="Times New Roman" w:eastAsia="仿宋_GB2312" w:cs="Times New Roman"/>
          <w:color w:val="auto"/>
          <w:sz w:val="32"/>
          <w:szCs w:val="32"/>
          <w:lang w:val="en-US" w:eastAsia="zh-CN"/>
        </w:rPr>
        <w:t>设备基础提升工程、配套工程、其他工程等，</w:t>
      </w:r>
      <w:r>
        <w:rPr>
          <w:rFonts w:hint="default" w:ascii="Times New Roman" w:hAnsi="Times New Roman" w:eastAsia="仿宋_GB2312" w:cs="Times New Roman"/>
          <w:color w:val="auto"/>
          <w:sz w:val="32"/>
          <w:szCs w:val="32"/>
          <w:lang w:val="en-US" w:eastAsia="zh-CN"/>
        </w:rPr>
        <w:t>新建一体化气浮池、混凝沉淀池、一级反硝化罐、一级硝化罐、冷却、除臭等设施；</w:t>
      </w:r>
      <w:r>
        <w:rPr>
          <w:rFonts w:hint="eastAsia" w:ascii="Times New Roman" w:hAnsi="Times New Roman" w:eastAsia="仿宋_GB2312" w:cs="Times New Roman"/>
          <w:color w:val="auto"/>
          <w:sz w:val="32"/>
          <w:szCs w:val="32"/>
          <w:lang w:val="en-US" w:eastAsia="zh-CN"/>
        </w:rPr>
        <w:t>配套</w:t>
      </w:r>
      <w:r>
        <w:rPr>
          <w:rFonts w:hint="default" w:ascii="Times New Roman" w:hAnsi="Times New Roman" w:eastAsia="仿宋_GB2312" w:cs="Times New Roman"/>
          <w:color w:val="auto"/>
          <w:sz w:val="32"/>
          <w:szCs w:val="32"/>
          <w:lang w:val="en-US" w:eastAsia="zh-CN"/>
        </w:rPr>
        <w:t>场地硬化、停车场硬化绿化、电气监控及自控系统等配套工程；</w:t>
      </w:r>
      <w:r>
        <w:rPr>
          <w:rFonts w:hint="eastAsia"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lang w:val="en-US" w:eastAsia="zh-CN"/>
        </w:rPr>
        <w:t>调节池清淤处理、应急池膜覆盖、尾水排放管道改造、消防设施改造等</w:t>
      </w:r>
      <w:r>
        <w:rPr>
          <w:rFonts w:hint="eastAsia" w:ascii="Times New Roman" w:hAnsi="Times New Roman" w:eastAsia="仿宋_GB2312" w:cs="Times New Roman"/>
          <w:color w:val="auto"/>
          <w:sz w:val="32"/>
          <w:szCs w:val="32"/>
          <w:lang w:val="en-US" w:eastAsia="zh-CN"/>
        </w:rPr>
        <w:t>其他工程</w:t>
      </w:r>
      <w:r>
        <w:rPr>
          <w:rFonts w:hint="default" w:ascii="Times New Roman" w:hAnsi="Times New Roman" w:eastAsia="仿宋_GB2312" w:cs="Times New Roman"/>
          <w:color w:val="auto"/>
          <w:sz w:val="32"/>
          <w:szCs w:val="32"/>
          <w:lang w:val="en-US" w:eastAsia="zh-CN"/>
        </w:rPr>
        <w:t>；购置预处理系统、MBR生化系统、深度处理系统、污泥处理系统、除臭系统、数字化系统</w:t>
      </w:r>
      <w:r>
        <w:rPr>
          <w:rFonts w:hint="eastAsia" w:ascii="Times New Roman" w:hAnsi="Times New Roman" w:eastAsia="仿宋_GB2312" w:cs="Times New Roman"/>
          <w:color w:val="auto"/>
          <w:sz w:val="32"/>
          <w:szCs w:val="32"/>
          <w:lang w:val="en-US" w:eastAsia="zh-CN"/>
        </w:rPr>
        <w:t>等设施</w:t>
      </w:r>
      <w:r>
        <w:rPr>
          <w:rFonts w:hint="default" w:ascii="Times New Roman" w:hAnsi="Times New Roman" w:eastAsia="仿宋_GB2312" w:cs="Times New Roman"/>
          <w:color w:val="auto"/>
          <w:sz w:val="32"/>
          <w:szCs w:val="32"/>
          <w:lang w:val="en-US" w:eastAsia="zh-CN"/>
        </w:rPr>
        <w:t>设备。项目建成后</w:t>
      </w:r>
      <w:r>
        <w:rPr>
          <w:rFonts w:hint="eastAsia" w:ascii="Times New Roman" w:hAnsi="Times New Roman" w:eastAsia="仿宋_GB2312" w:cs="Times New Roman"/>
          <w:color w:val="auto"/>
          <w:sz w:val="32"/>
          <w:szCs w:val="32"/>
          <w:lang w:val="en-US" w:eastAsia="zh-CN"/>
        </w:rPr>
        <w:t>，形成150吨渗滤液日处理能力。</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二、从生态环境保护角度，我局同意你</w:t>
      </w:r>
      <w:r>
        <w:rPr>
          <w:rFonts w:hint="eastAsia"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lang w:val="en-US" w:eastAsia="zh-CN"/>
        </w:rPr>
        <w:t>按《</w:t>
      </w:r>
      <w:r>
        <w:rPr>
          <w:rFonts w:hint="eastAsia" w:ascii="Times New Roman" w:hAnsi="Times New Roman" w:eastAsia="仿宋_GB2312" w:cs="Times New Roman"/>
          <w:color w:val="auto"/>
          <w:sz w:val="32"/>
          <w:szCs w:val="32"/>
          <w:lang w:val="en-US" w:eastAsia="zh-CN"/>
        </w:rPr>
        <w:t>报告书</w:t>
      </w:r>
      <w:r>
        <w:rPr>
          <w:rFonts w:hint="default" w:ascii="Times New Roman" w:hAnsi="Times New Roman" w:eastAsia="仿宋_GB2312" w:cs="Times New Roman"/>
          <w:color w:val="auto"/>
          <w:sz w:val="32"/>
          <w:szCs w:val="32"/>
          <w:lang w:val="en-US" w:eastAsia="zh-CN"/>
        </w:rPr>
        <w:t>》所列建设项目的性质、规模、地点、采用的</w:t>
      </w:r>
      <w:r>
        <w:rPr>
          <w:rFonts w:hint="eastAsia" w:ascii="Times New Roman" w:hAnsi="Times New Roman" w:eastAsia="仿宋_GB2312" w:cs="Times New Roman"/>
          <w:color w:val="auto"/>
          <w:sz w:val="32"/>
          <w:szCs w:val="32"/>
          <w:lang w:val="en-US" w:eastAsia="zh-CN"/>
        </w:rPr>
        <w:t>处理</w:t>
      </w:r>
      <w:r>
        <w:rPr>
          <w:rFonts w:hint="default" w:ascii="Times New Roman" w:hAnsi="Times New Roman" w:eastAsia="仿宋_GB2312" w:cs="Times New Roman"/>
          <w:color w:val="auto"/>
          <w:sz w:val="32"/>
          <w:szCs w:val="32"/>
          <w:lang w:val="en-US" w:eastAsia="zh-CN"/>
        </w:rPr>
        <w:t>工艺和拟采取的各项环境保护措施进行建设，并重点做好以下工作：</w:t>
      </w:r>
    </w:p>
    <w:p>
      <w:pPr>
        <w:keepNext w:val="0"/>
        <w:keepLines w:val="0"/>
        <w:pageBreakBefore w:val="0"/>
        <w:widowControl/>
        <w:kinsoku/>
        <w:overflowPunct/>
        <w:topLinePunct w:val="0"/>
        <w:autoSpaceDE/>
        <w:autoSpaceDN/>
        <w:bidi w:val="0"/>
        <w:adjustRightIn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项目应按照</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以新带老</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的原则，对《报告书》中明确的现有工程存在环境问题进行整改达到现行环境管理要求，并纳入本项目验收范围。</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落实地表水环境保护措施。</w:t>
      </w:r>
      <w:r>
        <w:rPr>
          <w:rFonts w:hint="eastAsia" w:ascii="Times New Roman" w:hAnsi="Times New Roman" w:eastAsia="仿宋_GB2312" w:cs="Times New Roman"/>
          <w:color w:val="auto"/>
          <w:sz w:val="32"/>
          <w:szCs w:val="32"/>
          <w:lang w:val="en-US" w:eastAsia="zh-CN"/>
        </w:rPr>
        <w:t>对原有的雨污管网、</w:t>
      </w:r>
      <w:r>
        <w:rPr>
          <w:rFonts w:hint="default" w:ascii="Times New Roman" w:hAnsi="Times New Roman" w:eastAsia="仿宋_GB2312" w:cs="Times New Roman"/>
          <w:color w:val="auto"/>
          <w:sz w:val="32"/>
          <w:szCs w:val="32"/>
          <w:lang w:val="en-US" w:eastAsia="zh-CN"/>
        </w:rPr>
        <w:t>应急导流管网</w:t>
      </w:r>
      <w:r>
        <w:rPr>
          <w:rFonts w:hint="eastAsia" w:ascii="Times New Roman" w:hAnsi="Times New Roman" w:eastAsia="仿宋_GB2312" w:cs="Times New Roman"/>
          <w:color w:val="auto"/>
          <w:sz w:val="32"/>
          <w:szCs w:val="32"/>
          <w:lang w:val="en-US" w:eastAsia="zh-CN"/>
        </w:rPr>
        <w:t>进行全面排查，对于不符合要求及不能利用的管网，按规范要求新建，确保厂区雨污分流</w:t>
      </w:r>
      <w:r>
        <w:rPr>
          <w:rFonts w:hint="default" w:ascii="Times New Roman" w:hAnsi="Times New Roman" w:eastAsia="仿宋_GB2312" w:cs="Times New Roman"/>
          <w:color w:val="auto"/>
          <w:sz w:val="32"/>
          <w:szCs w:val="32"/>
          <w:lang w:val="en-US" w:eastAsia="zh-CN"/>
        </w:rPr>
        <w:t>、应急导流管网系统畅通</w:t>
      </w:r>
      <w:r>
        <w:rPr>
          <w:rFonts w:hint="eastAsia" w:ascii="Times New Roman" w:hAnsi="Times New Roman" w:eastAsia="仿宋_GB2312" w:cs="Times New Roman"/>
          <w:color w:val="auto"/>
          <w:sz w:val="32"/>
          <w:szCs w:val="32"/>
          <w:lang w:val="en-US" w:eastAsia="zh-CN"/>
        </w:rPr>
        <w:t>。项目生活污水经现有化粪池预处理后，与设备清洗废水、地面冲洗废水、在线监测废水、化验废水、初期雨水及垃圾渗滤液一同进入渗滤液处理系统（设计处理规模150m</w:t>
      </w:r>
      <w:r>
        <w:rPr>
          <w:rFonts w:hint="eastAsia" w:ascii="Times New Roman" w:hAnsi="Times New Roman" w:eastAsia="仿宋_GB2312" w:cs="Times New Roman"/>
          <w:color w:val="auto"/>
          <w:sz w:val="32"/>
          <w:szCs w:val="32"/>
          <w:vertAlign w:val="superscript"/>
          <w:lang w:val="en-US" w:eastAsia="zh-CN"/>
        </w:rPr>
        <w:t>3</w:t>
      </w:r>
      <w:r>
        <w:rPr>
          <w:rFonts w:hint="eastAsia" w:ascii="Times New Roman" w:hAnsi="Times New Roman" w:eastAsia="仿宋_GB2312" w:cs="Times New Roman"/>
          <w:color w:val="auto"/>
          <w:sz w:val="32"/>
          <w:szCs w:val="32"/>
          <w:lang w:val="en-US" w:eastAsia="zh-CN"/>
        </w:rPr>
        <w:t>/d，处理工艺：预处理+MBR（膜生物反应器）+芬顿氧化+深度生化）处理达到《生活垃圾填埋场污染物控制标准》（GB16889-2024）中表4间接排放的水污染物排放限值及黄山市第二水质净化厂接管限值后，通过专用管道接入市政污水管网，排入黄山市第二水质净化厂</w:t>
      </w:r>
      <w:r>
        <w:rPr>
          <w:rFonts w:hint="default" w:ascii="Times New Roman" w:hAnsi="Times New Roman" w:eastAsia="仿宋_GB2312" w:cs="Times New Roman"/>
          <w:color w:val="auto"/>
          <w:sz w:val="32"/>
          <w:szCs w:val="32"/>
          <w:lang w:val="en-US" w:eastAsia="zh-CN"/>
        </w:rPr>
        <w:t>处理达标后排入横江</w:t>
      </w:r>
      <w:r>
        <w:rPr>
          <w:rFonts w:hint="eastAsia" w:ascii="Times New Roman" w:hAnsi="Times New Roman" w:eastAsia="仿宋_GB2312" w:cs="Times New Roman"/>
          <w:color w:val="auto"/>
          <w:sz w:val="32"/>
          <w:szCs w:val="32"/>
          <w:lang w:val="en-US" w:eastAsia="zh-CN"/>
        </w:rPr>
        <w:t>。</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落实大气污染防治措施。项目应确保所在区域环境空气质量达到《环境空气质量标准》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GB3095-20</w:t>
      </w:r>
      <w:r>
        <w:rPr>
          <w:rFonts w:hint="eastAsia" w:ascii="Times New Roman" w:hAnsi="Times New Roman" w:eastAsia="仿宋_GB2312" w:cs="Times New Roman"/>
          <w:color w:val="auto"/>
          <w:sz w:val="32"/>
          <w:szCs w:val="32"/>
          <w:lang w:val="en-US" w:eastAsia="zh-CN"/>
        </w:rPr>
        <w:t>26）表1中过渡阶段</w:t>
      </w:r>
      <w:r>
        <w:rPr>
          <w:rFonts w:hint="default" w:ascii="Times New Roman" w:hAnsi="Times New Roman" w:eastAsia="仿宋_GB2312" w:cs="Times New Roman"/>
          <w:color w:val="auto"/>
          <w:sz w:val="32"/>
          <w:szCs w:val="32"/>
          <w:lang w:val="en-US" w:eastAsia="zh-CN"/>
        </w:rPr>
        <w:t>二级浓度限值，</w:t>
      </w:r>
      <w:r>
        <w:rPr>
          <w:rFonts w:hint="eastAsia" w:ascii="Times New Roman" w:hAnsi="Times New Roman" w:eastAsia="仿宋_GB2312" w:cs="Times New Roman"/>
          <w:color w:val="auto"/>
          <w:sz w:val="32"/>
          <w:szCs w:val="32"/>
          <w:lang w:val="en-US" w:eastAsia="zh-CN"/>
        </w:rPr>
        <w:t>氨、硫化氢执行《环境影响评价技术导则 大气环境》（HJ2.2-2018）附录D中的空气质量浓度参考限值</w:t>
      </w:r>
      <w:r>
        <w:rPr>
          <w:rFonts w:hint="default" w:ascii="Times New Roman" w:hAnsi="Times New Roman" w:eastAsia="仿宋_GB2312" w:cs="Times New Roman"/>
          <w:color w:val="auto"/>
          <w:sz w:val="32"/>
          <w:szCs w:val="32"/>
          <w:lang w:val="en-US" w:eastAsia="zh-CN"/>
        </w:rPr>
        <w:t>。加强</w:t>
      </w:r>
      <w:r>
        <w:rPr>
          <w:rFonts w:hint="eastAsia" w:ascii="Times New Roman" w:hAnsi="Times New Roman" w:eastAsia="仿宋_GB2312" w:cs="Times New Roman"/>
          <w:color w:val="auto"/>
          <w:sz w:val="32"/>
          <w:szCs w:val="32"/>
          <w:lang w:val="en-US" w:eastAsia="zh-CN"/>
        </w:rPr>
        <w:t>渗滤液暂存、预处理、生化处理及污泥处理</w:t>
      </w:r>
      <w:r>
        <w:rPr>
          <w:rFonts w:hint="default" w:ascii="Times New Roman" w:hAnsi="Times New Roman" w:eastAsia="仿宋_GB2312" w:cs="Times New Roman"/>
          <w:color w:val="auto"/>
          <w:sz w:val="32"/>
          <w:szCs w:val="32"/>
          <w:lang w:val="en-US" w:eastAsia="zh-CN"/>
        </w:rPr>
        <w:t>等过程封闭管控，废气均纳入有组织收集和处理，最大限度减少无组织逸散，按要求建设规范化废气排放口。</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项目暂存池、均质池、隔油池、一体化气浮池、混凝沉淀池、一级反硝化罐、一级硝化罐、二级反硝化池、二级硝化池、污泥池及污泥脱水车间等进行全密闭，</w:t>
      </w:r>
      <w:r>
        <w:rPr>
          <w:rFonts w:hint="eastAsia" w:ascii="Times New Roman" w:hAnsi="Times New Roman" w:eastAsia="仿宋_GB2312" w:cs="Times New Roman"/>
          <w:color w:val="auto"/>
          <w:sz w:val="32"/>
          <w:szCs w:val="32"/>
          <w:lang w:val="en-US" w:eastAsia="zh-CN"/>
        </w:rPr>
        <w:t>恶臭废气经</w:t>
      </w:r>
      <w:r>
        <w:rPr>
          <w:rFonts w:hint="default" w:ascii="Times New Roman" w:hAnsi="Times New Roman" w:eastAsia="仿宋_GB2312" w:cs="Times New Roman"/>
          <w:color w:val="auto"/>
          <w:sz w:val="32"/>
          <w:szCs w:val="32"/>
          <w:lang w:val="en-US" w:eastAsia="zh-CN"/>
        </w:rPr>
        <w:t>负压收集进入</w:t>
      </w: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套“酸洗+碱洗+生物滤池”除臭装置处理</w:t>
      </w:r>
      <w:r>
        <w:rPr>
          <w:rFonts w:hint="eastAsia" w:ascii="Times New Roman" w:hAnsi="Times New Roman" w:eastAsia="仿宋_GB2312" w:cs="Times New Roman"/>
          <w:color w:val="auto"/>
          <w:sz w:val="32"/>
          <w:szCs w:val="32"/>
          <w:lang w:val="en-US" w:eastAsia="zh-CN"/>
        </w:rPr>
        <w:t>后</w:t>
      </w:r>
      <w:r>
        <w:rPr>
          <w:rFonts w:hint="default" w:ascii="Times New Roman" w:hAnsi="Times New Roman" w:eastAsia="仿宋_GB2312" w:cs="Times New Roman"/>
          <w:color w:val="auto"/>
          <w:sz w:val="32"/>
          <w:szCs w:val="32"/>
          <w:lang w:val="en-US" w:eastAsia="zh-CN"/>
        </w:rPr>
        <w:t>，通过</w:t>
      </w:r>
      <w:r>
        <w:rPr>
          <w:rFonts w:hint="eastAsia" w:ascii="Times New Roman" w:hAnsi="Times New Roman" w:eastAsia="仿宋_GB2312" w:cs="Times New Roman"/>
          <w:color w:val="auto"/>
          <w:sz w:val="32"/>
          <w:szCs w:val="32"/>
          <w:lang w:val="en-US" w:eastAsia="zh-CN"/>
        </w:rPr>
        <w:t>不低于15m高</w:t>
      </w:r>
      <w:r>
        <w:rPr>
          <w:rFonts w:hint="default" w:ascii="Times New Roman" w:hAnsi="Times New Roman" w:eastAsia="仿宋_GB2312" w:cs="Times New Roman"/>
          <w:color w:val="auto"/>
          <w:sz w:val="32"/>
          <w:szCs w:val="32"/>
          <w:lang w:val="en-US" w:eastAsia="zh-CN"/>
        </w:rPr>
        <w:t>的排气筒排放</w:t>
      </w:r>
      <w:r>
        <w:rPr>
          <w:rFonts w:hint="eastAsia" w:ascii="Times New Roman" w:hAnsi="Times New Roman" w:eastAsia="仿宋_GB2312" w:cs="Times New Roman"/>
          <w:color w:val="auto"/>
          <w:sz w:val="32"/>
          <w:szCs w:val="32"/>
          <w:lang w:val="en-US" w:eastAsia="zh-CN"/>
        </w:rPr>
        <w:t>。项目渗滤液及污泥处理产生的氨、硫化氢、臭气浓度有组织排放速率及无组织排放浓度应达到《恶臭污染物排放标准》（GB 14554-93）表1、表2中相应限值要求</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项目环境防护距离</w:t>
      </w:r>
      <w:r>
        <w:rPr>
          <w:rFonts w:hint="eastAsia" w:ascii="Times New Roman" w:hAnsi="Times New Roman" w:eastAsia="仿宋_GB2312" w:cs="Times New Roman"/>
          <w:color w:val="auto"/>
          <w:sz w:val="32"/>
          <w:szCs w:val="32"/>
          <w:lang w:val="en-US" w:eastAsia="zh-CN"/>
        </w:rPr>
        <w:t>为</w:t>
      </w:r>
      <w:r>
        <w:rPr>
          <w:rFonts w:hint="default" w:ascii="Times New Roman" w:hAnsi="Times New Roman" w:eastAsia="仿宋_GB2312" w:cs="Times New Roman"/>
          <w:color w:val="auto"/>
          <w:sz w:val="32"/>
          <w:szCs w:val="32"/>
          <w:lang w:val="en-US" w:eastAsia="zh-CN"/>
        </w:rPr>
        <w:t>厂界外</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00</w:t>
      </w:r>
      <w:r>
        <w:rPr>
          <w:rFonts w:hint="eastAsia" w:ascii="Times New Roman" w:hAnsi="Times New Roman" w:eastAsia="仿宋_GB2312" w:cs="Times New Roman"/>
          <w:color w:val="auto"/>
          <w:sz w:val="32"/>
          <w:szCs w:val="32"/>
          <w:lang w:val="en-US" w:eastAsia="zh-CN"/>
        </w:rPr>
        <w:t>米，</w:t>
      </w:r>
      <w:r>
        <w:rPr>
          <w:rFonts w:hint="default" w:ascii="Times New Roman" w:hAnsi="Times New Roman" w:eastAsia="仿宋_GB2312" w:cs="Times New Roman"/>
          <w:color w:val="auto"/>
          <w:sz w:val="32"/>
          <w:szCs w:val="32"/>
          <w:lang w:val="en-US" w:eastAsia="zh-CN"/>
        </w:rPr>
        <w:t>该环境防护距离范围内不得有医院、学校、居民住宅、食品企业等环境敏感建筑物。</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做好固体废物污染防治工作。建立健全工业固体废物产生、收集、贮存、运输、利用、处置全过程的污染环境防治责任制度，建立工业固体废物管理台账，按规定建设工业固废贮存场所，采取防治工业固体废物污染环境的措施。对废滤膜、危险废包装</w:t>
      </w:r>
      <w:r>
        <w:rPr>
          <w:rFonts w:hint="eastAsia" w:ascii="Times New Roman" w:hAnsi="Times New Roman" w:eastAsia="仿宋_GB2312" w:cs="Times New Roman"/>
          <w:color w:val="auto"/>
          <w:sz w:val="32"/>
          <w:szCs w:val="32"/>
          <w:lang w:val="en-US" w:eastAsia="zh-CN"/>
        </w:rPr>
        <w:t>物</w:t>
      </w:r>
      <w:r>
        <w:rPr>
          <w:rFonts w:hint="default" w:ascii="Times New Roman" w:hAnsi="Times New Roman" w:eastAsia="仿宋_GB2312" w:cs="Times New Roman"/>
          <w:color w:val="auto"/>
          <w:sz w:val="32"/>
          <w:szCs w:val="32"/>
          <w:lang w:val="en-US" w:eastAsia="zh-CN"/>
        </w:rPr>
        <w:t>、在线监测及化验废液、废试剂空瓶、废润滑油及包装桶、废含油抹布等危险废物必须按照《中华人民共和国固体废物污染环境防治法》中的特别规定和《危险废物贮存污染控制标准》（GB18597-2023）的要求，配套专用危险废物临时储存设施，配备专用储存容器进行收集，委托有资质的专业机构对其进行处置，并做好处置记录，不得随意处置。应制定危险废物管理计划，并将管理计划及危险废物管理有关资料向环境保护行政主管部门申报、备案。</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.做好地下水、土壤污染防治工作。严格落实《</w:t>
      </w:r>
      <w:r>
        <w:rPr>
          <w:rFonts w:hint="eastAsia" w:ascii="Times New Roman" w:hAnsi="Times New Roman" w:eastAsia="仿宋_GB2312" w:cs="Times New Roman"/>
          <w:color w:val="auto"/>
          <w:sz w:val="32"/>
          <w:szCs w:val="32"/>
          <w:lang w:val="en-US" w:eastAsia="zh-CN"/>
        </w:rPr>
        <w:t>报告书</w:t>
      </w:r>
      <w:r>
        <w:rPr>
          <w:rFonts w:hint="default" w:ascii="Times New Roman" w:hAnsi="Times New Roman" w:eastAsia="仿宋_GB2312" w:cs="Times New Roman"/>
          <w:color w:val="auto"/>
          <w:sz w:val="32"/>
          <w:szCs w:val="32"/>
          <w:lang w:val="en-US" w:eastAsia="zh-CN"/>
        </w:rPr>
        <w:t>》中分区防渗重点污染防治区防渗措施和其他区域的防渗措施，</w:t>
      </w:r>
      <w:r>
        <w:rPr>
          <w:rFonts w:hint="default" w:ascii="Times New Roman" w:hAnsi="Times New Roman" w:eastAsia="仿宋_GB2312" w:cs="Times New Roman"/>
          <w:color w:val="000000"/>
          <w:sz w:val="32"/>
          <w:szCs w:val="32"/>
        </w:rPr>
        <w:t>对监测井进行维护，定期对地下水水质监测，</w:t>
      </w:r>
      <w:r>
        <w:rPr>
          <w:rFonts w:hint="default" w:ascii="Times New Roman" w:hAnsi="Times New Roman" w:eastAsia="仿宋_GB2312" w:cs="Times New Roman"/>
          <w:color w:val="auto"/>
          <w:sz w:val="32"/>
          <w:szCs w:val="32"/>
          <w:lang w:val="en-US" w:eastAsia="zh-CN"/>
        </w:rPr>
        <w:t>确保地下水环境质量达到《地下水质量标准》（GB/T14848-2017）中的Ⅲ类标准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建设用地</w:t>
      </w:r>
      <w:r>
        <w:rPr>
          <w:rFonts w:hint="eastAsia" w:ascii="Times New Roman" w:hAnsi="Times New Roman" w:eastAsia="仿宋_GB2312" w:cs="Times New Roman"/>
          <w:color w:val="auto"/>
          <w:sz w:val="32"/>
          <w:szCs w:val="32"/>
          <w:lang w:val="en-US" w:eastAsia="zh-CN"/>
        </w:rPr>
        <w:t>土壤满足</w:t>
      </w:r>
      <w:r>
        <w:rPr>
          <w:rFonts w:hint="default" w:ascii="Times New Roman" w:hAnsi="Times New Roman" w:eastAsia="仿宋_GB2312" w:cs="Times New Roman"/>
          <w:color w:val="auto"/>
          <w:sz w:val="32"/>
          <w:szCs w:val="32"/>
          <w:lang w:val="en-US" w:eastAsia="zh-CN"/>
        </w:rPr>
        <w:t>《土壤环境质量标准建设用地土壤污染风险管控标准（试行）》（GB36600-2018）表1中第二类用地筛选值标准，防止地下水、土壤受到污染，确保项目区域的地下水、土壤环境质量不降低。</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.落实噪声污染防治措施。优先选用低噪声设备，对各类噪声源采取必要的隔声、减振、消声、降噪措施，确保项目</w:t>
      </w:r>
      <w:r>
        <w:rPr>
          <w:rFonts w:hint="eastAsia" w:ascii="Times New Roman" w:hAnsi="Times New Roman" w:eastAsia="仿宋_GB2312" w:cs="Times New Roman"/>
          <w:color w:val="auto"/>
          <w:sz w:val="32"/>
          <w:szCs w:val="32"/>
          <w:lang w:val="en-US" w:eastAsia="zh-CN"/>
        </w:rPr>
        <w:t>运行</w:t>
      </w:r>
      <w:r>
        <w:rPr>
          <w:rFonts w:hint="default" w:ascii="Times New Roman" w:hAnsi="Times New Roman" w:eastAsia="仿宋_GB2312" w:cs="Times New Roman"/>
          <w:color w:val="auto"/>
          <w:sz w:val="32"/>
          <w:szCs w:val="32"/>
          <w:lang w:val="en-US" w:eastAsia="zh-CN"/>
        </w:rPr>
        <w:t>过程厂界昼夜噪声符合《工业企业厂界环境噪声排放标准》（GB12348-2008）中</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类标准的限值要求。</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做好项目的环境风险防范工作。建立环境风险应急管理体系，根据项目的建设内容编制突发环境事件应急预案，保证防范环境风险的配套设施的落实，确保在应急状态下，废水能进入事故应急池；在生产中要严格执行防范环境风险事故的制度和措施，做好运输、贮存和生产等环节的环境风险管理；按照突发环境事件应急预案定期开展事件演练；切实加强环境风险设施的日常管理和维护，确保应急状态下能正常投入使用；一旦出现事故隐患或地下水、土壤异常等环境危害事件，应立即按照突发环境事件应急预案处置，包括停止生产，并及时向生态环境部门及相关部门报告。</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.建立健全环境管理规章制度，设立环境管理机构，确定专人负责环保工作。制定环境监测计划，定期开展环境监测。加强对污染治理设施的管理和维护，确保污染治理设施正常运行，污染物稳定达标排放。</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.施工期应按《</w:t>
      </w:r>
      <w:r>
        <w:rPr>
          <w:rFonts w:hint="eastAsia" w:ascii="Times New Roman" w:hAnsi="Times New Roman" w:eastAsia="仿宋_GB2312" w:cs="Times New Roman"/>
          <w:color w:val="auto"/>
          <w:sz w:val="32"/>
          <w:szCs w:val="32"/>
          <w:lang w:val="en-US" w:eastAsia="zh-CN"/>
        </w:rPr>
        <w:t>报告书</w:t>
      </w:r>
      <w:r>
        <w:rPr>
          <w:rFonts w:hint="default" w:ascii="Times New Roman" w:hAnsi="Times New Roman" w:eastAsia="仿宋_GB2312" w:cs="Times New Roman"/>
          <w:color w:val="auto"/>
          <w:sz w:val="32"/>
          <w:szCs w:val="32"/>
          <w:lang w:val="en-US" w:eastAsia="zh-CN"/>
        </w:rPr>
        <w:t>》要求及相关规定落实废气、废水、噪声等污染防治措施，做好固体废物管理，确保施工期污染物达标排放。</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lang w:val="en-US" w:eastAsia="zh-CN"/>
        </w:rPr>
        <w:t>应当严格执行安全生产各项规定，建立健全安全生产管理制度，将环保设备设施安全作为企业安全管理的重要组成部分，加强环保设备设施相关岗位人员安全培训。严格落实涉环保设备设施新、改、扩建项目环保和安全“三同时”有关要求，委托有资质的设计单位进行正规设计</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落实安全生产各项责任措施。</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四、建设项目必须严格执行环境保护“三同时”制度。项目规划设计应同步落实防治环境污染和生态破坏措施设计，保证环境保护设施投入。环保设施建设必须纳入施工合同，保证环保设施建设进度和资金。</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报告书</w:t>
      </w:r>
      <w:r>
        <w:rPr>
          <w:rFonts w:hint="default" w:ascii="Times New Roman" w:hAnsi="Times New Roman" w:eastAsia="仿宋_GB2312" w:cs="Times New Roman"/>
          <w:color w:val="auto"/>
          <w:sz w:val="32"/>
          <w:szCs w:val="32"/>
          <w:lang w:val="en-US" w:eastAsia="zh-CN"/>
        </w:rPr>
        <w:t>》经批准后，如项目的性质、规模、地点、采用的工艺或防止污染的措施等发生重大变化的，应依法重新报批项目的环境影响评价文件。超过五年方决定该项目开工建设的，应依法报我局重新审核。</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、国家对本项目应执行的环境标准作出修订或新颁布的，执行新标准和新要求。</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七</w:t>
      </w:r>
      <w:r>
        <w:rPr>
          <w:rFonts w:hint="default" w:ascii="Times New Roman" w:hAnsi="Times New Roman" w:eastAsia="仿宋_GB2312" w:cs="Times New Roman"/>
          <w:color w:val="auto"/>
          <w:sz w:val="32"/>
          <w:szCs w:val="32"/>
          <w:lang w:val="en-US" w:eastAsia="zh-CN"/>
        </w:rPr>
        <w:t>、该项目投入生产或者使用并产生实际排污行为之前，须按《固定污染源排污许可分类管理名录》申请排污许可证。</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八</w:t>
      </w:r>
      <w:r>
        <w:rPr>
          <w:rFonts w:hint="default" w:ascii="Times New Roman" w:hAnsi="Times New Roman" w:eastAsia="仿宋_GB2312" w:cs="Times New Roman"/>
          <w:color w:val="auto"/>
          <w:sz w:val="32"/>
          <w:szCs w:val="32"/>
          <w:lang w:val="en-US" w:eastAsia="zh-CN"/>
        </w:rPr>
        <w:t>、该项目建成后，应按照法定程序和要求及时开展建设项目竣工环境保护验收工作和验收信息报送工作，并依法依规公开相关信息。</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lang w:val="en-US" w:eastAsia="zh-CN"/>
        </w:rPr>
        <w:t>、项目实施过程中应依法严格执行相关主管部门规定，取得法定许可后方可开工。</w:t>
      </w:r>
    </w:p>
    <w:p>
      <w:pPr>
        <w:keepNext w:val="0"/>
        <w:keepLines w:val="0"/>
        <w:pageBreakBefore w:val="0"/>
        <w:kinsoku/>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十、</w:t>
      </w:r>
      <w:r>
        <w:rPr>
          <w:rFonts w:hint="eastAsia" w:eastAsia="仿宋_GB2312"/>
          <w:color w:val="auto"/>
          <w:sz w:val="32"/>
          <w:szCs w:val="32"/>
          <w:lang w:val="en-US" w:eastAsia="zh-CN"/>
        </w:rPr>
        <w:t>请市生态环境保护综合行政执法支队和徽州区生态环境分局负责该项目环保“三同时”日常监督管理工作</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color w:val="0000FF"/>
          <w:sz w:val="32"/>
          <w:szCs w:val="32"/>
          <w:lang w:val="en-US" w:eastAsia="zh-CN"/>
        </w:rPr>
      </w:pPr>
      <w:r>
        <w:rPr>
          <w:rFonts w:hint="eastAsia" w:ascii="Times New Roman" w:hAnsi="Times New Roman" w:eastAsia="仿宋_GB2312" w:cs="Times New Roman"/>
          <w:color w:val="0000FF"/>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0000FF"/>
          <w:sz w:val="32"/>
          <w:szCs w:val="32"/>
          <w:lang w:val="en-US" w:eastAsia="zh-CN"/>
        </w:rPr>
        <w:t xml:space="preserve">  </w:t>
      </w:r>
      <w:r>
        <w:rPr>
          <w:rFonts w:hint="eastAsia"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月</w:t>
      </w:r>
      <w:r>
        <w:rPr>
          <w:rFonts w:hint="eastAsia"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p>
      <w:pPr>
        <w:rPr>
          <w:rFonts w:hint="default" w:ascii="Times New Roman" w:hAnsi="Times New Roman" w:cs="Times New Roman" w:eastAsiaTheme="minorEastAsia"/>
          <w:color w:val="auto"/>
          <w:lang w:eastAsia="zh-CN"/>
        </w:rPr>
      </w:pPr>
    </w:p>
    <w:p>
      <w:pPr>
        <w:rPr>
          <w:rFonts w:hint="default" w:ascii="Times New Roman" w:hAnsi="Times New Roman" w:cs="Times New Roman" w:eastAsiaTheme="minorEastAsia"/>
          <w:color w:val="auto"/>
          <w:lang w:eastAsia="zh-CN"/>
        </w:rPr>
      </w:pPr>
    </w:p>
    <w:p>
      <w:pPr>
        <w:rPr>
          <w:rFonts w:hint="default" w:ascii="Times New Roman" w:hAnsi="Times New Roman" w:cs="Times New Roman" w:eastAsiaTheme="minorEastAsia"/>
          <w:color w:val="auto"/>
          <w:lang w:eastAsia="zh-CN"/>
        </w:rPr>
      </w:pPr>
    </w:p>
    <w:p>
      <w:pPr>
        <w:rPr>
          <w:rFonts w:hint="default" w:ascii="Times New Roman" w:hAnsi="Times New Roman" w:cs="Times New Roman" w:eastAsiaTheme="minorEastAsia"/>
          <w:color w:val="auto"/>
          <w:lang w:eastAsia="zh-CN"/>
        </w:rPr>
      </w:pPr>
    </w:p>
    <w:p>
      <w:pPr>
        <w:rPr>
          <w:rFonts w:hint="default" w:ascii="Times New Roman" w:hAnsi="Times New Roman" w:cs="Times New Roman" w:eastAsiaTheme="minorEastAsia"/>
          <w:color w:val="auto"/>
          <w:lang w:eastAsia="zh-CN"/>
        </w:rPr>
      </w:pPr>
    </w:p>
    <w:p>
      <w:pPr>
        <w:rPr>
          <w:rFonts w:hint="default" w:ascii="Times New Roman" w:hAnsi="Times New Roman" w:cs="Times New Roman" w:eastAsiaTheme="minorEastAsia"/>
          <w:color w:val="auto"/>
          <w:lang w:eastAsia="zh-CN"/>
        </w:rPr>
      </w:pPr>
    </w:p>
    <w:p>
      <w:pPr>
        <w:pStyle w:val="9"/>
        <w:rPr>
          <w:rFonts w:hint="default" w:ascii="Times New Roman" w:hAnsi="Times New Roman" w:cs="Times New Roman"/>
          <w:color w:val="auto"/>
          <w:lang w:eastAsia="zh-CN"/>
        </w:rPr>
      </w:pPr>
    </w:p>
    <w:tbl>
      <w:tblPr>
        <w:tblStyle w:val="17"/>
        <w:tblW w:w="8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400" w:type="dxa"/>
            <w:tcBorders>
              <w:top w:val="single" w:color="auto" w:sz="4" w:space="0"/>
              <w:left w:val="nil"/>
              <w:bottom w:val="single" w:color="auto" w:sz="4" w:space="0"/>
              <w:right w:val="nil"/>
            </w:tcBorders>
            <w:noWrap w:val="0"/>
            <w:vAlign w:val="center"/>
          </w:tcPr>
          <w:p>
            <w:pPr>
              <w:spacing w:line="400" w:lineRule="exact"/>
              <w:ind w:left="1119" w:leftChars="133" w:hanging="840" w:hangingChars="300"/>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rPr>
              <w:t>抄送：市生态环境保护综合行政执法支队</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徽州区生态环境分局</w:t>
            </w:r>
            <w:r>
              <w:rPr>
                <w:rFonts w:hint="eastAsia"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安徽中环徽创生态环境科技有限公司</w:t>
            </w:r>
            <w:r>
              <w:rPr>
                <w:rFonts w:hint="eastAsia" w:eastAsia="仿宋_GB2312" w:cs="Times New Roman"/>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400" w:type="dxa"/>
            <w:tcBorders>
              <w:top w:val="single" w:color="auto" w:sz="4" w:space="0"/>
              <w:left w:val="nil"/>
              <w:bottom w:val="single" w:color="auto" w:sz="4" w:space="0"/>
              <w:right w:val="nil"/>
            </w:tcBorders>
            <w:noWrap w:val="0"/>
            <w:vAlign w:val="center"/>
          </w:tcPr>
          <w:p>
            <w:pPr>
              <w:spacing w:line="400" w:lineRule="exact"/>
              <w:ind w:firstLine="280" w:firstLineChars="1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黄山市生态环境局         </w:t>
            </w:r>
            <w:bookmarkStart w:id="1" w:name="_GoBack"/>
            <w:bookmarkEnd w:id="1"/>
            <w:r>
              <w:rPr>
                <w:rFonts w:hint="default" w:ascii="Times New Roman" w:hAnsi="Times New Roman" w:eastAsia="仿宋_GB2312" w:cs="Times New Roman"/>
                <w:color w:val="auto"/>
                <w:sz w:val="28"/>
                <w:szCs w:val="28"/>
              </w:rPr>
              <w:t xml:space="preserve">  </w:t>
            </w: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eastAsia" w:ascii="Times New Roman" w:hAnsi="Times New Roman" w:eastAsia="仿宋_GB2312" w:cs="Times New Roman"/>
                <w:color w:val="auto"/>
                <w:sz w:val="28"/>
                <w:szCs w:val="28"/>
                <w:lang w:val="en-US" w:eastAsia="zh-CN"/>
              </w:rPr>
              <w:t>6</w:t>
            </w:r>
            <w:r>
              <w:rPr>
                <w:rFonts w:hint="default"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日印发</w:t>
            </w:r>
          </w:p>
        </w:tc>
      </w:tr>
    </w:tbl>
    <w:p>
      <w:pPr>
        <w:rPr>
          <w:color w:val="0000FF"/>
        </w:rPr>
      </w:pPr>
    </w:p>
    <w:p>
      <w:pPr>
        <w:pStyle w:val="7"/>
        <w:rPr>
          <w:rFonts w:hint="default" w:ascii="Times New Roman" w:hAnsi="Times New Roman" w:cs="Times New Roman"/>
          <w:color w:val="auto"/>
        </w:rPr>
      </w:pPr>
    </w:p>
    <w:sectPr>
      <w:footerReference r:id="rId3" w:type="default"/>
      <w:footerReference r:id="rId4" w:type="even"/>
      <w:pgSz w:w="11906" w:h="16838"/>
      <w:pgMar w:top="1985" w:right="1797" w:bottom="1134" w:left="1797" w:header="851" w:footer="79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宋体"/>
    <w:panose1 w:val="00000000000000000000"/>
    <w:charset w:val="86"/>
    <w:family w:val="auto"/>
    <w:pitch w:val="default"/>
    <w:sig w:usb0="00000000" w:usb1="00000000" w:usb2="00000012" w:usb3="00000000" w:csb0="203E01BD" w:csb1="D7FF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oNotHyphenateCaps/>
  <w:evenAndOddHeaders w:val="1"/>
  <w:drawingGridHorizontalSpacing w:val="105"/>
  <w:drawingGridVerticalSpacing w:val="435"/>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3255"/>
    <w:rsid w:val="00446942"/>
    <w:rsid w:val="004476E5"/>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6654"/>
    <w:rsid w:val="00786E45"/>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387C"/>
    <w:rsid w:val="007F17A9"/>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A0AAB"/>
    <w:rsid w:val="008A2AA6"/>
    <w:rsid w:val="008A4394"/>
    <w:rsid w:val="008A7009"/>
    <w:rsid w:val="008B3EBD"/>
    <w:rsid w:val="008C2A2A"/>
    <w:rsid w:val="008C41A0"/>
    <w:rsid w:val="008C6F24"/>
    <w:rsid w:val="008C7FCB"/>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FB7"/>
    <w:rsid w:val="00934169"/>
    <w:rsid w:val="009356C8"/>
    <w:rsid w:val="00937263"/>
    <w:rsid w:val="0094087E"/>
    <w:rsid w:val="00941847"/>
    <w:rsid w:val="009423EE"/>
    <w:rsid w:val="009432F0"/>
    <w:rsid w:val="00943611"/>
    <w:rsid w:val="00944CDD"/>
    <w:rsid w:val="00946BA3"/>
    <w:rsid w:val="009529C5"/>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E1C37"/>
    <w:rsid w:val="00CE1C5C"/>
    <w:rsid w:val="00CE3B51"/>
    <w:rsid w:val="00CE5E63"/>
    <w:rsid w:val="00CF1F13"/>
    <w:rsid w:val="00CF2B66"/>
    <w:rsid w:val="00CF381D"/>
    <w:rsid w:val="00CF695F"/>
    <w:rsid w:val="00CF78B9"/>
    <w:rsid w:val="00D0252E"/>
    <w:rsid w:val="00D02E35"/>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2198"/>
    <w:rsid w:val="00DD2E8F"/>
    <w:rsid w:val="00DD365F"/>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73740"/>
    <w:rsid w:val="00E74739"/>
    <w:rsid w:val="00E74CD3"/>
    <w:rsid w:val="00E75614"/>
    <w:rsid w:val="00E76F7A"/>
    <w:rsid w:val="00E82EB8"/>
    <w:rsid w:val="00E8525A"/>
    <w:rsid w:val="00E85C7C"/>
    <w:rsid w:val="00E87520"/>
    <w:rsid w:val="00E912F6"/>
    <w:rsid w:val="00EA5467"/>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C117E3"/>
    <w:rsid w:val="01FB3D3B"/>
    <w:rsid w:val="021F7DC1"/>
    <w:rsid w:val="02E90691"/>
    <w:rsid w:val="02F4124E"/>
    <w:rsid w:val="033864E3"/>
    <w:rsid w:val="04524D52"/>
    <w:rsid w:val="04FA4B16"/>
    <w:rsid w:val="05E01F5E"/>
    <w:rsid w:val="06D90CB9"/>
    <w:rsid w:val="06F62FC5"/>
    <w:rsid w:val="077525F6"/>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6E63B9"/>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96CF0"/>
    <w:rsid w:val="230C5CE8"/>
    <w:rsid w:val="24190515"/>
    <w:rsid w:val="24426B02"/>
    <w:rsid w:val="24491E4E"/>
    <w:rsid w:val="24FD1A27"/>
    <w:rsid w:val="261F21D6"/>
    <w:rsid w:val="266F09BF"/>
    <w:rsid w:val="276E7A08"/>
    <w:rsid w:val="27DB1A59"/>
    <w:rsid w:val="28193786"/>
    <w:rsid w:val="28837790"/>
    <w:rsid w:val="28DA522C"/>
    <w:rsid w:val="28FB4835"/>
    <w:rsid w:val="2918284B"/>
    <w:rsid w:val="2A313896"/>
    <w:rsid w:val="2B206969"/>
    <w:rsid w:val="2BEE242F"/>
    <w:rsid w:val="2CC81B9C"/>
    <w:rsid w:val="2CD347A1"/>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75296C"/>
    <w:rsid w:val="36965340"/>
    <w:rsid w:val="37B418AC"/>
    <w:rsid w:val="3805152D"/>
    <w:rsid w:val="38FE4203"/>
    <w:rsid w:val="39385A7A"/>
    <w:rsid w:val="39513FFD"/>
    <w:rsid w:val="3A1351FB"/>
    <w:rsid w:val="3A3C4D2A"/>
    <w:rsid w:val="3ACC3543"/>
    <w:rsid w:val="3BF861C1"/>
    <w:rsid w:val="3C065F73"/>
    <w:rsid w:val="3C834E15"/>
    <w:rsid w:val="3D525856"/>
    <w:rsid w:val="3DAF5796"/>
    <w:rsid w:val="3DBC2243"/>
    <w:rsid w:val="3DD75419"/>
    <w:rsid w:val="3DDF71DA"/>
    <w:rsid w:val="3DFD798D"/>
    <w:rsid w:val="3F4D3010"/>
    <w:rsid w:val="407A652F"/>
    <w:rsid w:val="40972C3D"/>
    <w:rsid w:val="41201211"/>
    <w:rsid w:val="413466DE"/>
    <w:rsid w:val="419A5AB6"/>
    <w:rsid w:val="41EE2D31"/>
    <w:rsid w:val="41F8595E"/>
    <w:rsid w:val="422E312E"/>
    <w:rsid w:val="43EE526A"/>
    <w:rsid w:val="44004B72"/>
    <w:rsid w:val="4401121A"/>
    <w:rsid w:val="46307D9C"/>
    <w:rsid w:val="46892EE1"/>
    <w:rsid w:val="46C66B82"/>
    <w:rsid w:val="46DD5122"/>
    <w:rsid w:val="474C2E23"/>
    <w:rsid w:val="48195190"/>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419488D"/>
    <w:rsid w:val="5540344C"/>
    <w:rsid w:val="5745405E"/>
    <w:rsid w:val="57D04F5B"/>
    <w:rsid w:val="58D72319"/>
    <w:rsid w:val="590574F5"/>
    <w:rsid w:val="598A738C"/>
    <w:rsid w:val="5B48305A"/>
    <w:rsid w:val="5BB57C08"/>
    <w:rsid w:val="5C6A4B22"/>
    <w:rsid w:val="5C875E04"/>
    <w:rsid w:val="5CD301CA"/>
    <w:rsid w:val="5CD904EA"/>
    <w:rsid w:val="5D810F9D"/>
    <w:rsid w:val="5E270513"/>
    <w:rsid w:val="5E2F11F8"/>
    <w:rsid w:val="5E710B1A"/>
    <w:rsid w:val="5F322057"/>
    <w:rsid w:val="61023231"/>
    <w:rsid w:val="62020179"/>
    <w:rsid w:val="64874BF3"/>
    <w:rsid w:val="65927696"/>
    <w:rsid w:val="65953340"/>
    <w:rsid w:val="66091638"/>
    <w:rsid w:val="66C11F13"/>
    <w:rsid w:val="66FE4F15"/>
    <w:rsid w:val="678F5E1A"/>
    <w:rsid w:val="67915D89"/>
    <w:rsid w:val="688E4077"/>
    <w:rsid w:val="68EE4E19"/>
    <w:rsid w:val="69184564"/>
    <w:rsid w:val="69F36887"/>
    <w:rsid w:val="6A8671F8"/>
    <w:rsid w:val="6AB94295"/>
    <w:rsid w:val="6AFD3034"/>
    <w:rsid w:val="6D211EB4"/>
    <w:rsid w:val="6DF517F0"/>
    <w:rsid w:val="6DFA6E05"/>
    <w:rsid w:val="6E7D7067"/>
    <w:rsid w:val="6F173018"/>
    <w:rsid w:val="6F9C5FFE"/>
    <w:rsid w:val="6FB92BD4"/>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27CFD"/>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4"/>
    <w:basedOn w:val="1"/>
    <w:next w:val="1"/>
    <w:unhideWhenUsed/>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paragraph" w:styleId="6">
    <w:name w:val="Normal Indent"/>
    <w:basedOn w:val="1"/>
    <w:next w:val="7"/>
    <w:link w:val="30"/>
    <w:qFormat/>
    <w:uiPriority w:val="0"/>
    <w:pPr>
      <w:ind w:firstLine="420" w:firstLineChars="200"/>
    </w:pPr>
    <w:rPr>
      <w:kern w:val="0"/>
      <w:sz w:val="24"/>
      <w:szCs w:val="20"/>
    </w:rPr>
  </w:style>
  <w:style w:type="paragraph" w:customStyle="1" w:styleId="7">
    <w:name w:val="附图图片"/>
    <w:basedOn w:val="1"/>
    <w:qFormat/>
    <w:uiPriority w:val="0"/>
    <w:pPr>
      <w:spacing w:before="100" w:beforeLines="100"/>
      <w:jc w:val="center"/>
    </w:pPr>
    <w:rPr>
      <w:rFonts w:eastAsia="楷体"/>
      <w:sz w:val="24"/>
    </w:rPr>
  </w:style>
  <w:style w:type="paragraph" w:styleId="8">
    <w:name w:val="annotation text"/>
    <w:basedOn w:val="1"/>
    <w:link w:val="31"/>
    <w:semiHidden/>
    <w:qFormat/>
    <w:uiPriority w:val="0"/>
    <w:pPr>
      <w:jc w:val="left"/>
    </w:pPr>
    <w:rPr>
      <w:szCs w:val="21"/>
    </w:rPr>
  </w:style>
  <w:style w:type="paragraph" w:styleId="9">
    <w:name w:val="Body Text"/>
    <w:basedOn w:val="1"/>
    <w:next w:val="1"/>
    <w:qFormat/>
    <w:uiPriority w:val="0"/>
    <w:pPr>
      <w:spacing w:after="120"/>
    </w:pPr>
  </w:style>
  <w:style w:type="paragraph" w:styleId="10">
    <w:name w:val="Date"/>
    <w:basedOn w:val="1"/>
    <w:next w:val="1"/>
    <w:link w:val="32"/>
    <w:qFormat/>
    <w:uiPriority w:val="0"/>
    <w:pPr>
      <w:ind w:left="100" w:leftChars="2500"/>
    </w:pPr>
    <w:rPr>
      <w:sz w:val="24"/>
    </w:rPr>
  </w:style>
  <w:style w:type="paragraph" w:styleId="11">
    <w:name w:val="Body Text Indent 2"/>
    <w:basedOn w:val="1"/>
    <w:link w:val="33"/>
    <w:qFormat/>
    <w:uiPriority w:val="0"/>
    <w:pPr>
      <w:spacing w:line="590" w:lineRule="exact"/>
      <w:ind w:firstLine="880" w:firstLineChars="200"/>
    </w:pPr>
    <w:rPr>
      <w:rFonts w:eastAsia="方正仿宋_GBK"/>
    </w:rPr>
  </w:style>
  <w:style w:type="paragraph" w:styleId="12">
    <w:name w:val="footer"/>
    <w:basedOn w:val="1"/>
    <w:link w:val="34"/>
    <w:qFormat/>
    <w:uiPriority w:val="0"/>
    <w:pPr>
      <w:tabs>
        <w:tab w:val="center" w:pos="4153"/>
        <w:tab w:val="right" w:pos="8306"/>
      </w:tabs>
      <w:snapToGrid w:val="0"/>
      <w:jc w:val="left"/>
    </w:pPr>
    <w:rPr>
      <w:sz w:val="18"/>
      <w:szCs w:val="20"/>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5"/>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4"/>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character" w:customStyle="1" w:styleId="28">
    <w:name w:val="标题 1 Char"/>
    <w:link w:val="3"/>
    <w:qFormat/>
    <w:uiPriority w:val="0"/>
    <w:rPr>
      <w:b/>
      <w:bCs/>
      <w:kern w:val="44"/>
      <w:sz w:val="44"/>
      <w:szCs w:val="44"/>
    </w:rPr>
  </w:style>
  <w:style w:type="character" w:customStyle="1" w:styleId="29">
    <w:name w:val="标题 2 Char"/>
    <w:link w:val="4"/>
    <w:qFormat/>
    <w:locked/>
    <w:uiPriority w:val="0"/>
    <w:rPr>
      <w:rFonts w:ascii="宋体" w:hAnsi="宋体" w:eastAsia="宋体" w:cs="宋体"/>
      <w:b/>
      <w:bCs/>
      <w:sz w:val="36"/>
      <w:szCs w:val="36"/>
      <w:lang w:val="en-US" w:eastAsia="zh-CN" w:bidi="ar-SA"/>
    </w:rPr>
  </w:style>
  <w:style w:type="character" w:customStyle="1" w:styleId="30">
    <w:name w:val="正文缩进 Char"/>
    <w:link w:val="6"/>
    <w:qFormat/>
    <w:locked/>
    <w:uiPriority w:val="0"/>
    <w:rPr>
      <w:rFonts w:eastAsia="宋体"/>
      <w:sz w:val="24"/>
      <w:lang w:bidi="ar-SA"/>
    </w:rPr>
  </w:style>
  <w:style w:type="character" w:customStyle="1" w:styleId="31">
    <w:name w:val="批注文字 Char"/>
    <w:basedOn w:val="19"/>
    <w:link w:val="8"/>
    <w:qFormat/>
    <w:locked/>
    <w:uiPriority w:val="0"/>
    <w:rPr>
      <w:rFonts w:eastAsia="宋体"/>
      <w:kern w:val="2"/>
      <w:sz w:val="21"/>
      <w:szCs w:val="21"/>
      <w:lang w:val="en-US" w:eastAsia="zh-CN" w:bidi="ar-SA"/>
    </w:rPr>
  </w:style>
  <w:style w:type="character" w:customStyle="1" w:styleId="32">
    <w:name w:val="日期 Char"/>
    <w:link w:val="10"/>
    <w:semiHidden/>
    <w:qFormat/>
    <w:locked/>
    <w:uiPriority w:val="0"/>
    <w:rPr>
      <w:rFonts w:cs="Times New Roman"/>
      <w:kern w:val="2"/>
      <w:sz w:val="24"/>
      <w:szCs w:val="24"/>
    </w:rPr>
  </w:style>
  <w:style w:type="character" w:customStyle="1" w:styleId="33">
    <w:name w:val="正文文本缩进 2 Char"/>
    <w:basedOn w:val="19"/>
    <w:link w:val="11"/>
    <w:qFormat/>
    <w:locked/>
    <w:uiPriority w:val="0"/>
    <w:rPr>
      <w:rFonts w:eastAsia="方正仿宋_GBK"/>
      <w:kern w:val="2"/>
      <w:sz w:val="21"/>
      <w:szCs w:val="24"/>
      <w:lang w:val="en-US" w:eastAsia="zh-CN" w:bidi="ar-SA"/>
    </w:rPr>
  </w:style>
  <w:style w:type="character" w:customStyle="1" w:styleId="34">
    <w:name w:val="页脚 Char1"/>
    <w:link w:val="12"/>
    <w:qFormat/>
    <w:locked/>
    <w:uiPriority w:val="0"/>
    <w:rPr>
      <w:kern w:val="2"/>
      <w:sz w:val="18"/>
    </w:rPr>
  </w:style>
  <w:style w:type="character" w:customStyle="1" w:styleId="35">
    <w:name w:val="页眉 Char"/>
    <w:link w:val="13"/>
    <w:qFormat/>
    <w:locked/>
    <w:uiPriority w:val="0"/>
    <w:rPr>
      <w:rFonts w:cs="Times New Roman"/>
      <w:kern w:val="2"/>
      <w:sz w:val="18"/>
    </w:rPr>
  </w:style>
  <w:style w:type="character" w:customStyle="1" w:styleId="36">
    <w:name w:val="font12"/>
    <w:qFormat/>
    <w:uiPriority w:val="0"/>
    <w:rPr>
      <w:rFonts w:ascii="宋体" w:hAnsi="宋体" w:eastAsia="宋体" w:cs="宋体"/>
      <w:color w:val="000000"/>
      <w:sz w:val="22"/>
      <w:szCs w:val="22"/>
      <w:u w:val="none"/>
    </w:rPr>
  </w:style>
  <w:style w:type="character" w:customStyle="1" w:styleId="37">
    <w:name w:val="font101"/>
    <w:qFormat/>
    <w:uiPriority w:val="0"/>
    <w:rPr>
      <w:rFonts w:ascii="Times New Roman" w:hAnsi="Times New Roman" w:cs="Times New Roman"/>
      <w:color w:val="000000"/>
      <w:sz w:val="18"/>
      <w:szCs w:val="18"/>
      <w:u w:val="none"/>
    </w:rPr>
  </w:style>
  <w:style w:type="character" w:customStyle="1" w:styleId="38">
    <w:name w:val="Footer Char"/>
    <w:qFormat/>
    <w:locked/>
    <w:uiPriority w:val="0"/>
    <w:rPr>
      <w:rFonts w:cs="Times New Roman"/>
      <w:sz w:val="18"/>
      <w:szCs w:val="18"/>
    </w:rPr>
  </w:style>
  <w:style w:type="character" w:customStyle="1" w:styleId="39">
    <w:name w:val="font111"/>
    <w:qFormat/>
    <w:uiPriority w:val="0"/>
    <w:rPr>
      <w:rFonts w:ascii="Times New Roman" w:hAnsi="Times New Roman" w:cs="Times New Roman"/>
      <w:color w:val="000000"/>
      <w:sz w:val="22"/>
      <w:szCs w:val="22"/>
      <w:u w:val="none"/>
    </w:rPr>
  </w:style>
  <w:style w:type="character" w:customStyle="1" w:styleId="40">
    <w:name w:val="font151"/>
    <w:qFormat/>
    <w:uiPriority w:val="0"/>
    <w:rPr>
      <w:rFonts w:ascii="宋体" w:hAnsi="宋体" w:eastAsia="宋体" w:cs="宋体"/>
      <w:color w:val="000000"/>
      <w:sz w:val="21"/>
      <w:szCs w:val="21"/>
      <w:u w:val="none"/>
    </w:rPr>
  </w:style>
  <w:style w:type="character" w:customStyle="1" w:styleId="41">
    <w:name w:val="font61"/>
    <w:qFormat/>
    <w:uiPriority w:val="0"/>
    <w:rPr>
      <w:rFonts w:ascii="宋体" w:hAnsi="宋体" w:eastAsia="宋体" w:cs="宋体"/>
      <w:color w:val="000000"/>
      <w:sz w:val="18"/>
      <w:szCs w:val="18"/>
      <w:u w:val="none"/>
    </w:rPr>
  </w:style>
  <w:style w:type="paragraph" w:customStyle="1" w:styleId="42">
    <w:name w:val="Char"/>
    <w:basedOn w:val="1"/>
    <w:qFormat/>
    <w:uiPriority w:val="0"/>
    <w:pPr>
      <w:tabs>
        <w:tab w:val="left" w:pos="0"/>
      </w:tabs>
    </w:pPr>
  </w:style>
  <w:style w:type="paragraph" w:customStyle="1" w:styleId="43">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4">
    <w:name w:val="_Style 33"/>
    <w:basedOn w:val="1"/>
    <w:qFormat/>
    <w:uiPriority w:val="0"/>
    <w:pPr>
      <w:spacing w:line="360" w:lineRule="auto"/>
      <w:ind w:firstLine="200" w:firstLineChars="200"/>
    </w:pPr>
    <w:rPr>
      <w:rFonts w:ascii="宋体" w:hAnsi="宋体" w:cs="宋体"/>
      <w:sz w:val="24"/>
      <w:szCs w:val="20"/>
    </w:rPr>
  </w:style>
  <w:style w:type="paragraph" w:customStyle="1" w:styleId="45">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6">
    <w:name w:val="List Paragraph"/>
    <w:basedOn w:val="1"/>
    <w:qFormat/>
    <w:uiPriority w:val="34"/>
    <w:pPr>
      <w:ind w:firstLine="420" w:firstLineChars="200"/>
    </w:pPr>
  </w:style>
  <w:style w:type="paragraph" w:customStyle="1" w:styleId="47">
    <w:name w:val="Char Char Char Char Char Char Char"/>
    <w:basedOn w:val="1"/>
    <w:qFormat/>
    <w:uiPriority w:val="0"/>
  </w:style>
  <w:style w:type="paragraph" w:customStyle="1" w:styleId="48">
    <w:name w:val="Char1"/>
    <w:basedOn w:val="1"/>
    <w:qFormat/>
    <w:uiPriority w:val="0"/>
  </w:style>
  <w:style w:type="paragraph" w:customStyle="1" w:styleId="49">
    <w:name w:val="列出段落1"/>
    <w:basedOn w:val="1"/>
    <w:qFormat/>
    <w:uiPriority w:val="0"/>
    <w:pPr>
      <w:ind w:firstLine="420" w:firstLineChars="200"/>
    </w:pPr>
    <w:rPr>
      <w:rFonts w:ascii="Calibri" w:hAnsi="Calibri"/>
      <w:szCs w:val="22"/>
    </w:rPr>
  </w:style>
  <w:style w:type="character" w:customStyle="1" w:styleId="50">
    <w:name w:val="apple-converted-space"/>
    <w:qFormat/>
    <w:uiPriority w:val="0"/>
    <w:rPr>
      <w:rFonts w:cs="Times New Roman"/>
    </w:rPr>
  </w:style>
  <w:style w:type="character" w:customStyle="1" w:styleId="51">
    <w:name w:val="NormalCharacter"/>
    <w:semiHidden/>
    <w:qFormat/>
    <w:uiPriority w:val="0"/>
  </w:style>
  <w:style w:type="paragraph" w:customStyle="1" w:styleId="52">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3">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4">
    <w:name w:val="p0"/>
    <w:basedOn w:val="1"/>
    <w:qFormat/>
    <w:uiPriority w:val="0"/>
    <w:pPr>
      <w:widowControl/>
      <w:spacing w:line="365" w:lineRule="atLeast"/>
      <w:ind w:left="1"/>
    </w:pPr>
    <w:rPr>
      <w:rFonts w:ascii="Calibri" w:hAnsi="Calibri"/>
      <w:kern w:val="0"/>
      <w:sz w:val="20"/>
      <w:szCs w:val="20"/>
    </w:rPr>
  </w:style>
  <w:style w:type="character" w:customStyle="1" w:styleId="55">
    <w:name w:val="font11"/>
    <w:qFormat/>
    <w:uiPriority w:val="0"/>
    <w:rPr>
      <w:rFonts w:hint="eastAsia" w:ascii="仿宋_GB2312" w:eastAsia="仿宋_GB2312" w:cs="仿宋_GB2312"/>
      <w:color w:val="000000"/>
      <w:sz w:val="24"/>
      <w:szCs w:val="24"/>
      <w:u w:val="none"/>
      <w:vertAlign w:val="superscript"/>
    </w:rPr>
  </w:style>
  <w:style w:type="character" w:customStyle="1" w:styleId="56">
    <w:name w:val="font41"/>
    <w:qFormat/>
    <w:uiPriority w:val="0"/>
    <w:rPr>
      <w:rFonts w:hint="eastAsia" w:ascii="宋体" w:hAnsi="宋体" w:eastAsia="宋体" w:cs="宋体"/>
      <w:color w:val="000000"/>
      <w:sz w:val="24"/>
      <w:szCs w:val="24"/>
      <w:u w:val="none"/>
    </w:rPr>
  </w:style>
  <w:style w:type="character" w:customStyle="1" w:styleId="57">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8">
    <w:name w:val="font31"/>
    <w:qFormat/>
    <w:uiPriority w:val="0"/>
    <w:rPr>
      <w:rFonts w:hint="eastAsia" w:ascii="仿宋_GB2312" w:eastAsia="仿宋_GB2312" w:cs="仿宋_GB2312"/>
      <w:color w:val="000000"/>
      <w:sz w:val="24"/>
      <w:szCs w:val="24"/>
      <w:u w:val="none"/>
    </w:rPr>
  </w:style>
  <w:style w:type="character" w:customStyle="1" w:styleId="59">
    <w:name w:val="Char Char1"/>
    <w:qFormat/>
    <w:uiPriority w:val="0"/>
    <w:rPr>
      <w:sz w:val="18"/>
      <w:szCs w:val="18"/>
    </w:rPr>
  </w:style>
  <w:style w:type="character" w:customStyle="1" w:styleId="60">
    <w:name w:val="页脚 Char"/>
    <w:basedOn w:val="19"/>
    <w:qFormat/>
    <w:uiPriority w:val="99"/>
    <w:rPr>
      <w:sz w:val="18"/>
      <w:szCs w:val="18"/>
    </w:rPr>
  </w:style>
  <w:style w:type="paragraph" w:customStyle="1" w:styleId="61">
    <w:name w:val="Char2"/>
    <w:basedOn w:val="1"/>
    <w:qFormat/>
    <w:uiPriority w:val="0"/>
    <w:pPr>
      <w:tabs>
        <w:tab w:val="left" w:pos="0"/>
      </w:tabs>
    </w:pPr>
  </w:style>
  <w:style w:type="paragraph" w:customStyle="1" w:styleId="62">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3">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4">
    <w:name w:val="Header Char"/>
    <w:basedOn w:val="19"/>
    <w:qFormat/>
    <w:locked/>
    <w:uiPriority w:val="0"/>
    <w:rPr>
      <w:rFonts w:cs="Times New Roman"/>
      <w:sz w:val="18"/>
      <w:szCs w:val="18"/>
    </w:rPr>
  </w:style>
  <w:style w:type="paragraph" w:customStyle="1" w:styleId="65">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6">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7">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8">
    <w:name w:val="表内文字1"/>
    <w:basedOn w:val="1"/>
    <w:qFormat/>
    <w:uiPriority w:val="0"/>
    <w:pPr>
      <w:adjustRightInd w:val="0"/>
      <w:snapToGrid w:val="0"/>
      <w:jc w:val="center"/>
    </w:pPr>
    <w:rPr>
      <w:snapToGrid w:val="0"/>
      <w:kern w:val="0"/>
      <w:szCs w:val="20"/>
    </w:rPr>
  </w:style>
  <w:style w:type="character" w:customStyle="1" w:styleId="69">
    <w:name w:val="15"/>
    <w:qFormat/>
    <w:uiPriority w:val="0"/>
    <w:rPr>
      <w:rFonts w:hint="default" w:ascii="Times New Roman" w:hAnsi="Times New Roman" w:eastAsia="宋体" w:cs="Times New Roman"/>
      <w:color w:val="0000FF"/>
      <w:u w:val="single"/>
    </w:rPr>
  </w:style>
  <w:style w:type="paragraph" w:customStyle="1" w:styleId="70">
    <w:name w:val="正文（公文）"/>
    <w:basedOn w:val="1"/>
    <w:qFormat/>
    <w:uiPriority w:val="0"/>
    <w:pPr>
      <w:spacing w:line="580" w:lineRule="exact"/>
      <w:ind w:firstLine="420"/>
    </w:pPr>
    <w:rPr>
      <w:rFonts w:ascii="Calibri" w:hAnsi="Calibri" w:eastAsia="方正仿宋_GBK"/>
      <w:sz w:val="32"/>
    </w:rPr>
  </w:style>
  <w:style w:type="paragraph" w:customStyle="1" w:styleId="71">
    <w:name w:val="Char Char2"/>
    <w:basedOn w:val="1"/>
    <w:qFormat/>
    <w:uiPriority w:val="0"/>
    <w:pPr>
      <w:tabs>
        <w:tab w:val="left" w:pos="0"/>
      </w:tabs>
    </w:pPr>
  </w:style>
  <w:style w:type="paragraph" w:customStyle="1" w:styleId="72">
    <w:name w:val="文华表正文"/>
    <w:basedOn w:val="73"/>
    <w:qFormat/>
    <w:uiPriority w:val="0"/>
    <w:pPr>
      <w:ind w:firstLine="480"/>
    </w:pPr>
    <w:rPr>
      <w:rFonts w:hAnsi="宋体"/>
    </w:rPr>
  </w:style>
  <w:style w:type="paragraph" w:customStyle="1" w:styleId="73">
    <w:name w:val="报告表正文"/>
    <w:basedOn w:val="1"/>
    <w:qFormat/>
    <w:uiPriority w:val="0"/>
    <w:pPr>
      <w:spacing w:line="360" w:lineRule="auto"/>
      <w:ind w:firstLine="200" w:firstLineChars="200"/>
    </w:pPr>
    <w:rPr>
      <w:sz w:val="24"/>
    </w:rPr>
  </w:style>
  <w:style w:type="table" w:customStyle="1" w:styleId="74">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449</Words>
  <Characters>2565</Characters>
  <Lines>21</Lines>
  <Paragraphs>6</Paragraphs>
  <TotalTime>1</TotalTime>
  <ScaleCrop>false</ScaleCrop>
  <LinksUpToDate>false</LinksUpToDate>
  <CharactersWithSpaces>3008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2023-01-06T02:52:00Z</dcterms:created>
  <dc:creator>雨林木风</dc:creator>
  <cp:lastModifiedBy>市生态环境局发文员</cp:lastModifiedBy>
  <cp:lastPrinted>2026-03-10T08:04:16Z</cp:lastPrinted>
  <dcterms:modified xsi:type="dcterms:W3CDTF">2026-03-10T08:06:34Z</dcterms:modified>
  <dc:title>黄环〔2011〕8号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