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276" w:beforeLines="1050" w:after="624" w:afterLines="200" w:line="560" w:lineRule="exact"/>
        <w:ind w:right="-334" w:rightChars="-159"/>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黄环建函〔202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号</w:t>
      </w:r>
    </w:p>
    <w:p>
      <w:pPr>
        <w:keepNext w:val="0"/>
        <w:keepLines w:val="0"/>
        <w:pageBreakBefore w:val="0"/>
        <w:widowControl w:val="0"/>
        <w:kinsoku/>
        <w:overflowPunct/>
        <w:topLinePunct w:val="0"/>
        <w:autoSpaceDE/>
        <w:autoSpaceDN/>
        <w:bidi w:val="0"/>
        <w:adjustRightInd w:val="0"/>
        <w:snapToGrid w:val="0"/>
        <w:spacing w:line="600" w:lineRule="exact"/>
        <w:jc w:val="center"/>
        <w:textAlignment w:val="auto"/>
        <w:rPr>
          <w:rFonts w:hint="eastAsia" w:eastAsia="方正小标宋简体"/>
          <w:sz w:val="44"/>
          <w:szCs w:val="44"/>
          <w:lang w:val="en-US" w:eastAsia="zh-CN"/>
        </w:rPr>
      </w:pPr>
      <w:r>
        <w:rPr>
          <w:rFonts w:eastAsia="方正小标宋简体"/>
          <w:sz w:val="44"/>
          <w:szCs w:val="44"/>
        </w:rPr>
        <w:t>关于</w:t>
      </w:r>
      <w:r>
        <w:rPr>
          <w:rFonts w:hint="eastAsia" w:eastAsia="方正小标宋简体"/>
          <w:sz w:val="44"/>
          <w:szCs w:val="44"/>
          <w:lang w:val="en-US" w:eastAsia="zh-CN"/>
        </w:rPr>
        <w:t>黄山市九龙运营管理有限公司年产3000万套交流电容器配件项目</w:t>
      </w:r>
    </w:p>
    <w:p>
      <w:pPr>
        <w:keepNext w:val="0"/>
        <w:keepLines w:val="0"/>
        <w:pageBreakBefore w:val="0"/>
        <w:widowControl w:val="0"/>
        <w:kinsoku/>
        <w:overflowPunct/>
        <w:topLinePunct w:val="0"/>
        <w:autoSpaceDE/>
        <w:autoSpaceDN/>
        <w:bidi w:val="0"/>
        <w:adjustRightInd w:val="0"/>
        <w:snapToGrid w:val="0"/>
        <w:spacing w:line="600" w:lineRule="exact"/>
        <w:jc w:val="center"/>
        <w:textAlignment w:val="auto"/>
        <w:rPr>
          <w:rFonts w:eastAsia="方正小标宋简体"/>
          <w:sz w:val="44"/>
          <w:szCs w:val="44"/>
        </w:rPr>
      </w:pPr>
      <w:r>
        <w:rPr>
          <w:rFonts w:eastAsia="方正小标宋简体"/>
          <w:sz w:val="44"/>
          <w:szCs w:val="44"/>
        </w:rPr>
        <w:t>环境影响报告表的批复</w:t>
      </w:r>
    </w:p>
    <w:p>
      <w:pPr>
        <w:keepNext w:val="0"/>
        <w:keepLines w:val="0"/>
        <w:pageBreakBefore w:val="0"/>
        <w:widowControl w:val="0"/>
        <w:kinsoku/>
        <w:overflowPunct/>
        <w:topLinePunct w:val="0"/>
        <w:autoSpaceDE/>
        <w:autoSpaceDN/>
        <w:bidi w:val="0"/>
        <w:adjustRightInd w:val="0"/>
        <w:snapToGrid w:val="0"/>
        <w:spacing w:line="600" w:lineRule="exact"/>
        <w:jc w:val="center"/>
        <w:textAlignment w:val="auto"/>
        <w:rPr>
          <w:rFonts w:eastAsia="方正小标宋简体"/>
          <w:sz w:val="44"/>
          <w:szCs w:val="44"/>
        </w:rPr>
      </w:pP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eastAsia="方正仿宋_GBK"/>
          <w:bCs/>
          <w:sz w:val="32"/>
          <w:szCs w:val="32"/>
        </w:rPr>
      </w:pPr>
      <w:r>
        <w:rPr>
          <w:rFonts w:hint="eastAsia" w:eastAsia="方正仿宋_GBK"/>
          <w:bCs/>
          <w:sz w:val="32"/>
          <w:szCs w:val="32"/>
          <w:lang w:val="en-US" w:eastAsia="zh-CN"/>
        </w:rPr>
        <w:t>黄山市九龙运营管理有限公司</w:t>
      </w:r>
      <w:r>
        <w:rPr>
          <w:rFonts w:eastAsia="方正仿宋_GBK"/>
          <w:bCs/>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eastAsia="方正仿宋_GBK"/>
          <w:sz w:val="32"/>
          <w:szCs w:val="32"/>
        </w:rPr>
      </w:pPr>
      <w:r>
        <w:rPr>
          <w:rFonts w:hint="eastAsia" w:eastAsia="方正仿宋_GBK"/>
          <w:bCs/>
          <w:sz w:val="32"/>
          <w:szCs w:val="32"/>
          <w:lang w:val="en-US" w:eastAsia="zh-CN"/>
        </w:rPr>
        <w:t xml:space="preserve">   你单位报送的《年产3000万套交流电容器配件项目环境影响报告表》（以</w:t>
      </w:r>
      <w:r>
        <w:rPr>
          <w:rFonts w:hint="eastAsia" w:eastAsia="方正仿宋_GBK"/>
          <w:sz w:val="32"/>
          <w:szCs w:val="32"/>
          <w:lang w:eastAsia="zh-CN"/>
        </w:rPr>
        <w:t>下</w:t>
      </w:r>
      <w:r>
        <w:rPr>
          <w:rFonts w:eastAsia="方正仿宋_GBK"/>
          <w:bCs/>
          <w:sz w:val="32"/>
          <w:szCs w:val="32"/>
        </w:rPr>
        <w:t>简称《报告表》）及承诺书相关报批申请材料收悉。根据《</w:t>
      </w:r>
      <w:r>
        <w:rPr>
          <w:rFonts w:eastAsia="方正仿宋_GBK"/>
          <w:sz w:val="32"/>
          <w:szCs w:val="32"/>
        </w:rPr>
        <w:t>安徽省生态环境厅关于</w:t>
      </w:r>
      <w:r>
        <w:rPr>
          <w:rFonts w:hint="eastAsia" w:eastAsia="方正仿宋_GBK"/>
          <w:sz w:val="32"/>
          <w:szCs w:val="32"/>
          <w:lang w:eastAsia="zh-CN"/>
        </w:rPr>
        <w:t>强化生态环境保障和服务助力稳经济若干措施</w:t>
      </w:r>
      <w:r>
        <w:rPr>
          <w:rFonts w:eastAsia="方正仿宋_GBK"/>
          <w:sz w:val="32"/>
          <w:szCs w:val="32"/>
        </w:rPr>
        <w:t>的通知</w:t>
      </w:r>
      <w:r>
        <w:rPr>
          <w:rFonts w:eastAsia="方正仿宋_GBK"/>
          <w:bCs/>
          <w:sz w:val="32"/>
          <w:szCs w:val="32"/>
        </w:rPr>
        <w:t>》</w:t>
      </w:r>
      <w:r>
        <w:rPr>
          <w:rFonts w:eastAsia="方正仿宋_GBK"/>
          <w:sz w:val="32"/>
          <w:szCs w:val="32"/>
        </w:rPr>
        <w:t>（</w:t>
      </w:r>
      <w:bookmarkStart w:id="0" w:name="strDocNo"/>
      <w:r>
        <w:rPr>
          <w:rFonts w:eastAsia="方正仿宋_GBK"/>
          <w:sz w:val="32"/>
          <w:szCs w:val="32"/>
        </w:rPr>
        <w:t>皖环发〔202</w:t>
      </w:r>
      <w:r>
        <w:rPr>
          <w:rFonts w:hint="eastAsia" w:eastAsia="方正仿宋_GBK"/>
          <w:sz w:val="32"/>
          <w:szCs w:val="32"/>
          <w:lang w:val="en-US" w:eastAsia="zh-CN"/>
        </w:rPr>
        <w:t>2</w:t>
      </w:r>
      <w:r>
        <w:rPr>
          <w:rFonts w:eastAsia="方正仿宋_GBK"/>
          <w:sz w:val="32"/>
          <w:szCs w:val="32"/>
        </w:rPr>
        <w:t>〕</w:t>
      </w:r>
      <w:bookmarkEnd w:id="0"/>
      <w:r>
        <w:rPr>
          <w:rFonts w:hint="eastAsia" w:eastAsia="方正仿宋_GBK"/>
          <w:sz w:val="32"/>
          <w:szCs w:val="32"/>
          <w:lang w:val="en-US" w:eastAsia="zh-CN"/>
        </w:rPr>
        <w:t>34</w:t>
      </w:r>
      <w:r>
        <w:rPr>
          <w:rFonts w:eastAsia="方正仿宋_GBK"/>
          <w:sz w:val="32"/>
          <w:szCs w:val="32"/>
        </w:rPr>
        <w:t>号），该项目在</w:t>
      </w:r>
      <w:r>
        <w:rPr>
          <w:rFonts w:hint="eastAsia" w:eastAsia="方正仿宋_GBK"/>
          <w:sz w:val="32"/>
          <w:szCs w:val="32"/>
          <w:lang w:eastAsia="zh-CN"/>
        </w:rPr>
        <w:t>实施</w:t>
      </w:r>
      <w:r>
        <w:rPr>
          <w:rFonts w:eastAsia="方正仿宋_GBK"/>
          <w:sz w:val="32"/>
          <w:szCs w:val="32"/>
        </w:rPr>
        <w:t>环评告知承诺</w:t>
      </w:r>
      <w:r>
        <w:rPr>
          <w:rFonts w:hint="eastAsia" w:eastAsia="方正仿宋_GBK"/>
          <w:sz w:val="32"/>
          <w:szCs w:val="32"/>
          <w:lang w:eastAsia="zh-CN"/>
        </w:rPr>
        <w:t>的行业及项目类别清单内</w:t>
      </w:r>
      <w:r>
        <w:rPr>
          <w:rFonts w:eastAsia="方正仿宋_GBK"/>
          <w:sz w:val="32"/>
          <w:szCs w:val="32"/>
        </w:rPr>
        <w:t>。现批复如下：</w:t>
      </w:r>
    </w:p>
    <w:p>
      <w:pPr>
        <w:keepNext w:val="0"/>
        <w:keepLines w:val="0"/>
        <w:pageBreakBefore w:val="0"/>
        <w:widowControl w:val="0"/>
        <w:numPr>
          <w:ilvl w:val="0"/>
          <w:numId w:val="0"/>
        </w:numPr>
        <w:kinsoku/>
        <w:overflowPunct/>
        <w:topLinePunct w:val="0"/>
        <w:autoSpaceDE/>
        <w:autoSpaceDN/>
        <w:bidi w:val="0"/>
        <w:spacing w:line="600" w:lineRule="exac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   </w:t>
      </w:r>
      <w:r>
        <w:rPr>
          <w:rFonts w:hint="eastAsia" w:ascii="Times New Roman" w:hAnsi="Times New Roman" w:eastAsia="仿宋_GB2312" w:cs="Times New Roman"/>
          <w:bCs/>
          <w:sz w:val="32"/>
          <w:szCs w:val="32"/>
          <w:lang w:eastAsia="zh-CN"/>
        </w:rPr>
        <w:t>一、本项目位于黄山市屯溪区九龙低碳经济园区,利用九龙低碳经济园区锦江百浪地块二号厂房一楼,购置挤压机、翻边机、搓丝机等设备,配套建设相应的环保设施、环境风险防范措施以及公用、辅助、储运等设施,项目建成后可形成年产 3000万套交流电容器配件。</w:t>
      </w:r>
    </w:p>
    <w:p>
      <w:pPr>
        <w:keepNext w:val="0"/>
        <w:keepLines w:val="0"/>
        <w:pageBreakBefore w:val="0"/>
        <w:widowControl w:val="0"/>
        <w:numPr>
          <w:ilvl w:val="0"/>
          <w:numId w:val="0"/>
        </w:numPr>
        <w:kinsoku/>
        <w:overflowPunct/>
        <w:topLinePunct w:val="0"/>
        <w:autoSpaceDE/>
        <w:autoSpaceDN/>
        <w:bidi w:val="0"/>
        <w:spacing w:line="600" w:lineRule="exact"/>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bCs/>
          <w:sz w:val="32"/>
          <w:szCs w:val="32"/>
          <w:lang w:val="en-US" w:eastAsia="zh-CN"/>
        </w:rPr>
        <w:t xml:space="preserve">    </w:t>
      </w:r>
      <w:r>
        <w:rPr>
          <w:rFonts w:hint="eastAsia" w:ascii="Times New Roman" w:hAnsi="Times New Roman" w:eastAsia="仿宋_GB2312" w:cs="Times New Roman"/>
          <w:bCs/>
          <w:sz w:val="32"/>
          <w:szCs w:val="32"/>
          <w:lang w:eastAsia="zh-CN"/>
        </w:rPr>
        <w:t>二、</w:t>
      </w:r>
      <w:r>
        <w:rPr>
          <w:rFonts w:ascii="Times New Roman" w:hAnsi="Times New Roman" w:eastAsia="仿宋_GB2312" w:cs="Times New Roman"/>
          <w:bCs/>
          <w:sz w:val="32"/>
          <w:szCs w:val="32"/>
        </w:rPr>
        <w:t>同意你单位按照报送的《报告表》进行建设。你单位应当严格落实《报告表》提出的污染防治和生态保护措施及环境风险防范措施，严格执行环境保护“三同时”制度，</w:t>
      </w:r>
      <w:r>
        <w:rPr>
          <w:rFonts w:ascii="Times New Roman" w:hAnsi="Times New Roman" w:eastAsia="仿宋_GB2312" w:cs="Times New Roman"/>
          <w:sz w:val="32"/>
          <w:szCs w:val="32"/>
        </w:rPr>
        <w:t>环保设施建设必须纳入施工合同，保证环保设施建设进度和资金。</w:t>
      </w:r>
      <w:r>
        <w:rPr>
          <w:rFonts w:ascii="Times New Roman" w:hAnsi="Times New Roman" w:eastAsia="仿宋_GB2312" w:cs="Times New Roman"/>
          <w:color w:val="000000"/>
          <w:sz w:val="32"/>
          <w:szCs w:val="32"/>
        </w:rPr>
        <w:t>项目投入生产或使用并产生实际排污行为之前，须按《固定污染源排污许可分类管理名录》申领排污许可证或登记。项目建成投入运行后，应按照法定程序和要求及时开展建设项目竣工环境保护验收和验收信息报送工作。</w:t>
      </w:r>
    </w:p>
    <w:p>
      <w:pPr>
        <w:keepNext w:val="0"/>
        <w:keepLines w:val="0"/>
        <w:pageBreakBefore w:val="0"/>
        <w:widowControl w:val="0"/>
        <w:tabs>
          <w:tab w:val="left" w:pos="6660"/>
        </w:tabs>
        <w:kinsoku/>
        <w:overflowPunct/>
        <w:topLinePunct w:val="0"/>
        <w:autoSpaceDE/>
        <w:autoSpaceDN/>
        <w:bidi w:val="0"/>
        <w:spacing w:line="600" w:lineRule="exact"/>
        <w:ind w:firstLine="570"/>
        <w:textAlignment w:val="auto"/>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加强对各项污染治理设施的日常维护和管理，保障设施正常稳定运行，确保各项污染物稳定达标排放。</w:t>
      </w:r>
    </w:p>
    <w:p>
      <w:pPr>
        <w:keepNext w:val="0"/>
        <w:keepLines w:val="0"/>
        <w:pageBreakBefore w:val="0"/>
        <w:widowControl w:val="0"/>
        <w:kinsoku/>
        <w:overflowPunct/>
        <w:topLinePunct w:val="0"/>
        <w:autoSpaceDE/>
        <w:autoSpaceDN/>
        <w:bidi w:val="0"/>
        <w:spacing w:line="600" w:lineRule="exact"/>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 xml:space="preserve">   四</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该项目应当遵守安全生产规定，按照安全生产管理要求建设、运行和维护各类生产设施和污染防治设施，建立安全生产管理制度。</w:t>
      </w:r>
    </w:p>
    <w:p>
      <w:pPr>
        <w:keepNext w:val="0"/>
        <w:keepLines w:val="0"/>
        <w:pageBreakBefore w:val="0"/>
        <w:widowControl w:val="0"/>
        <w:kinsoku/>
        <w:overflowPunct/>
        <w:topLinePunct w:val="0"/>
        <w:autoSpaceDE/>
        <w:autoSpaceDN/>
        <w:bidi w:val="0"/>
        <w:spacing w:line="600" w:lineRule="exact"/>
        <w:ind w:right="-34" w:firstLine="640"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该项目的性质、规模、地点、采用的生产工艺或者防治污染、防止生态破坏的措施发生重大变动的，应依法重新报批本项目的环境影响评价文件。</w:t>
      </w:r>
      <w:r>
        <w:rPr>
          <w:rFonts w:ascii="Times New Roman" w:hAnsi="Times New Roman" w:eastAsia="仿宋_GB2312" w:cs="Times New Roman"/>
          <w:color w:val="000000"/>
          <w:sz w:val="32"/>
          <w:szCs w:val="32"/>
        </w:rPr>
        <w:t>超过五年方才建设的，应依法报我局重新审核。</w:t>
      </w:r>
      <w:r>
        <w:rPr>
          <w:rFonts w:ascii="Times New Roman" w:hAnsi="Times New Roman" w:eastAsia="仿宋_GB2312" w:cs="Times New Roman"/>
          <w:sz w:val="32"/>
          <w:szCs w:val="32"/>
        </w:rPr>
        <w:t>国家对本项目应执行的环境标准作出修订或颁布新要求的，执行新标准和新要求</w:t>
      </w:r>
      <w:r>
        <w:rPr>
          <w:rFonts w:ascii="Times New Roman" w:hAnsi="Times New Roman" w:eastAsia="仿宋_GB2312" w:cs="Times New Roman"/>
          <w:bCs/>
          <w:sz w:val="32"/>
          <w:szCs w:val="32"/>
        </w:rPr>
        <w:t>。</w:t>
      </w:r>
    </w:p>
    <w:p>
      <w:pPr>
        <w:keepNext w:val="0"/>
        <w:keepLines w:val="0"/>
        <w:pageBreakBefore w:val="0"/>
        <w:widowControl w:val="0"/>
        <w:kinsoku/>
        <w:overflowPunct/>
        <w:topLinePunct w:val="0"/>
        <w:autoSpaceDE/>
        <w:autoSpaceDN/>
        <w:bidi w:val="0"/>
        <w:spacing w:line="600" w:lineRule="exact"/>
        <w:ind w:right="-34" w:firstLine="640"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六、</w:t>
      </w:r>
      <w:r>
        <w:rPr>
          <w:rFonts w:ascii="Times New Roman" w:hAnsi="Times New Roman" w:eastAsia="仿宋_GB2312" w:cs="Times New Roman"/>
          <w:bCs/>
          <w:sz w:val="32"/>
          <w:szCs w:val="32"/>
        </w:rPr>
        <w:t>项目的环保日常监督管理由市生态环境保护综合行政执法支队</w:t>
      </w:r>
      <w:r>
        <w:rPr>
          <w:rFonts w:hint="eastAsia" w:ascii="Times New Roman" w:hAnsi="Times New Roman" w:eastAsia="仿宋_GB2312" w:cs="Times New Roman"/>
          <w:bCs/>
          <w:sz w:val="32"/>
          <w:szCs w:val="32"/>
          <w:lang w:eastAsia="zh-CN"/>
        </w:rPr>
        <w:t>、</w:t>
      </w:r>
      <w:r>
        <w:rPr>
          <w:rFonts w:eastAsia="仿宋_GB2312"/>
          <w:bCs/>
          <w:sz w:val="32"/>
          <w:szCs w:val="32"/>
        </w:rPr>
        <w:t>屯溪区生态环境分局</w:t>
      </w:r>
      <w:r>
        <w:rPr>
          <w:rFonts w:ascii="Times New Roman" w:hAnsi="Times New Roman" w:eastAsia="仿宋_GB2312" w:cs="Times New Roman"/>
          <w:bCs/>
          <w:sz w:val="32"/>
          <w:szCs w:val="32"/>
        </w:rPr>
        <w:t>按照有关职责实施，发现存在</w:t>
      </w:r>
      <w:r>
        <w:rPr>
          <w:rFonts w:ascii="Times New Roman" w:hAnsi="Times New Roman" w:eastAsia="仿宋_GB2312" w:cs="Times New Roman"/>
          <w:sz w:val="32"/>
          <w:szCs w:val="32"/>
        </w:rPr>
        <w:t>不符合告知承诺制或环境影响评价文件存在重大质量问题，依法撤销审批决定，造成的一切法律后果和经济损失均由你单位承担。</w:t>
      </w:r>
    </w:p>
    <w:p>
      <w:pPr>
        <w:keepNext w:val="0"/>
        <w:keepLines w:val="0"/>
        <w:pageBreakBefore w:val="0"/>
        <w:widowControl w:val="0"/>
        <w:kinsoku/>
        <w:overflowPunct/>
        <w:topLinePunct w:val="0"/>
        <w:autoSpaceDE/>
        <w:autoSpaceDN/>
        <w:bidi w:val="0"/>
        <w:spacing w:line="600" w:lineRule="exact"/>
        <w:ind w:right="-34" w:firstLine="640" w:firstLineChars="200"/>
        <w:textAlignment w:val="auto"/>
        <w:rPr>
          <w:rFonts w:ascii="Times New Roman" w:hAnsi="Times New Roman" w:eastAsia="仿宋_GB2312" w:cs="Times New Roman"/>
          <w:bCs/>
          <w:sz w:val="32"/>
          <w:szCs w:val="32"/>
        </w:rPr>
      </w:pP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ascii="Times New Roman" w:hAnsi="Times New Roman" w:eastAsia="方正仿宋_GBK" w:cs="Times New Roman"/>
          <w:bCs/>
          <w:sz w:val="32"/>
          <w:szCs w:val="32"/>
        </w:rPr>
      </w:pPr>
    </w:p>
    <w:p>
      <w:pPr>
        <w:keepNext w:val="0"/>
        <w:keepLines w:val="0"/>
        <w:pageBreakBefore w:val="0"/>
        <w:widowControl w:val="0"/>
        <w:kinsoku/>
        <w:wordWrap w:val="0"/>
        <w:overflowPunct/>
        <w:topLinePunct w:val="0"/>
        <w:autoSpaceDE/>
        <w:autoSpaceDN/>
        <w:bidi w:val="0"/>
        <w:spacing w:line="600" w:lineRule="exact"/>
        <w:ind w:right="-34" w:firstLine="640" w:firstLineChars="200"/>
        <w:jc w:val="right"/>
        <w:textAlignment w:val="auto"/>
        <w:rPr>
          <w:rFonts w:ascii="Times New Roman" w:hAnsi="Times New Roman" w:eastAsia="方正仿宋_GBK" w:cs="Times New Roman"/>
          <w:sz w:val="32"/>
          <w:szCs w:val="32"/>
        </w:rPr>
      </w:pPr>
      <w:r>
        <w:rPr>
          <w:rFonts w:ascii="Times New Roman" w:hAnsi="Times New Roman" w:eastAsia="方正仿宋_GBK" w:cs="Times New Roman"/>
          <w:kern w:val="24"/>
          <w:sz w:val="32"/>
          <w:szCs w:val="32"/>
        </w:rPr>
        <w:t xml:space="preserve">         </w:t>
      </w:r>
      <w:r>
        <w:rPr>
          <w:rFonts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 w:eastAsia="zh-CN"/>
        </w:rPr>
        <w:t>21</w:t>
      </w:r>
      <w:r>
        <w:rPr>
          <w:rFonts w:ascii="Times New Roman" w:hAnsi="Times New Roman" w:eastAsia="方正仿宋_GBK" w:cs="Times New Roman"/>
          <w:sz w:val="32"/>
          <w:szCs w:val="32"/>
        </w:rPr>
        <w:t xml:space="preserve">日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 xml:space="preserve"> </w:t>
      </w:r>
    </w:p>
    <w:p>
      <w:pPr>
        <w:rPr>
          <w:rFonts w:ascii="Times New Roman" w:hAnsi="Times New Roman" w:eastAsia="仿宋_GB2312" w:cs="Times New Roman"/>
        </w:rPr>
      </w:pPr>
    </w:p>
    <w:p>
      <w:pPr>
        <w:spacing w:line="560" w:lineRule="exact"/>
        <w:jc w:val="center"/>
        <w:rPr>
          <w:rFonts w:ascii="Times New Roman" w:hAnsi="Times New Roman" w:eastAsia="仿宋_GB2312" w:cs="Times New Roman"/>
          <w:sz w:val="32"/>
          <w:szCs w:val="32"/>
          <w:lang w:val="en"/>
        </w:rPr>
      </w:pPr>
    </w:p>
    <w:p>
      <w:pPr>
        <w:spacing w:line="560" w:lineRule="exact"/>
        <w:jc w:val="center"/>
        <w:rPr>
          <w:rFonts w:ascii="Times New Roman" w:hAnsi="Times New Roman" w:eastAsia="仿宋_GB2312" w:cs="Times New Roman"/>
          <w:sz w:val="32"/>
          <w:szCs w:val="32"/>
          <w:lang w:val="en"/>
        </w:rPr>
      </w:pPr>
    </w:p>
    <w:p>
      <w:pPr>
        <w:spacing w:line="560" w:lineRule="exact"/>
        <w:jc w:val="both"/>
        <w:rPr>
          <w:rFonts w:ascii="Times New Roman" w:hAnsi="Times New Roman" w:eastAsia="仿宋_GB2312" w:cs="Times New Roman"/>
          <w:sz w:val="32"/>
          <w:szCs w:val="32"/>
          <w:lang w:val="en"/>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tbl>
      <w:tblPr>
        <w:tblStyle w:val="14"/>
        <w:tblpPr w:leftFromText="180" w:rightFromText="180" w:vertAnchor="text" w:horzAnchor="page" w:tblpX="1908" w:tblpY="1170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472" w:type="dxa"/>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spacing w:line="400" w:lineRule="exact"/>
              <w:ind w:left="1119" w:leftChars="133" w:hanging="840" w:hangingChars="300"/>
              <w:jc w:val="both"/>
              <w:textAlignment w:val="auto"/>
              <w:rPr>
                <w:rFonts w:eastAsia="仿宋_GB2312"/>
                <w:color w:val="000000"/>
                <w:sz w:val="28"/>
                <w:szCs w:val="28"/>
                <w:highlight w:val="none"/>
                <w:lang w:val="en"/>
              </w:rPr>
            </w:pPr>
            <w:r>
              <w:rPr>
                <w:rFonts w:hint="eastAsia" w:ascii="Times New Roman" w:hAnsi="Times New Roman" w:eastAsia="仿宋_GB2312" w:cs="Times New Roman"/>
                <w:sz w:val="28"/>
                <w:szCs w:val="28"/>
                <w:lang w:val="en" w:eastAsia="zh-CN"/>
              </w:rPr>
              <w:t>抄送：市生态环境保护综合行政执法支队，</w:t>
            </w:r>
            <w:r>
              <w:rPr>
                <w:rFonts w:eastAsia="仿宋_GB2312"/>
                <w:bCs/>
                <w:sz w:val="28"/>
                <w:szCs w:val="28"/>
              </w:rPr>
              <w:t>屯溪区生态环境分局</w:t>
            </w:r>
            <w:r>
              <w:rPr>
                <w:rFonts w:hint="eastAsia" w:eastAsia="仿宋_GB2312"/>
                <w:bCs/>
                <w:sz w:val="28"/>
                <w:szCs w:val="28"/>
                <w:lang w:eastAsia="zh-CN"/>
              </w:rPr>
              <w:t>，安徽中盈工程技术咨询</w:t>
            </w:r>
            <w:r>
              <w:rPr>
                <w:rFonts w:hint="eastAsia" w:ascii="Times New Roman" w:hAnsi="Times New Roman" w:eastAsia="仿宋_GB2312" w:cs="Times New Roman"/>
                <w:sz w:val="28"/>
                <w:szCs w:val="28"/>
                <w:lang w:val="en" w:eastAsia="zh-CN"/>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72" w:type="dxa"/>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280" w:firstLineChars="100"/>
              <w:textAlignment w:val="auto"/>
              <w:rPr>
                <w:rFonts w:eastAsia="仿宋_GB2312"/>
                <w:color w:val="000000"/>
                <w:sz w:val="28"/>
                <w:szCs w:val="28"/>
                <w:highlight w:val="none"/>
              </w:rPr>
            </w:pPr>
            <w:r>
              <w:rPr>
                <w:rFonts w:hint="eastAsia" w:eastAsia="仿宋_GB2312"/>
                <w:color w:val="000000"/>
                <w:sz w:val="28"/>
                <w:szCs w:val="28"/>
                <w:highlight w:val="none"/>
              </w:rPr>
              <w:t>黄山市生态环境局</w:t>
            </w:r>
            <w:r>
              <w:rPr>
                <w:rFonts w:eastAsia="仿宋_GB2312"/>
                <w:color w:val="000000"/>
                <w:sz w:val="28"/>
                <w:szCs w:val="28"/>
                <w:highlight w:val="none"/>
              </w:rPr>
              <w:t xml:space="preserve">        </w:t>
            </w:r>
            <w:r>
              <w:rPr>
                <w:rFonts w:hint="eastAsia" w:eastAsia="仿宋_GB2312"/>
                <w:color w:val="000000"/>
                <w:sz w:val="28"/>
                <w:szCs w:val="28"/>
                <w:highlight w:val="none"/>
              </w:rPr>
              <w:t xml:space="preserve"> </w:t>
            </w:r>
            <w:r>
              <w:rPr>
                <w:rFonts w:eastAsia="仿宋_GB2312"/>
                <w:color w:val="000000"/>
                <w:sz w:val="28"/>
                <w:szCs w:val="28"/>
                <w:highlight w:val="none"/>
              </w:rPr>
              <w:t xml:space="preserve">    </w:t>
            </w:r>
            <w:r>
              <w:rPr>
                <w:rFonts w:hint="eastAsia" w:eastAsia="仿宋_GB2312"/>
                <w:color w:val="000000"/>
                <w:sz w:val="28"/>
                <w:szCs w:val="28"/>
                <w:highlight w:val="none"/>
              </w:rPr>
              <w:t xml:space="preserve"> </w:t>
            </w:r>
            <w:r>
              <w:rPr>
                <w:rFonts w:eastAsia="仿宋_GB2312"/>
                <w:color w:val="000000"/>
                <w:sz w:val="28"/>
                <w:szCs w:val="28"/>
                <w:highlight w:val="none"/>
              </w:rPr>
              <w:t xml:space="preserve">     2026</w:t>
            </w:r>
            <w:r>
              <w:rPr>
                <w:rFonts w:hint="eastAsia" w:eastAsia="仿宋_GB2312"/>
                <w:color w:val="000000"/>
                <w:sz w:val="28"/>
                <w:szCs w:val="28"/>
                <w:highlight w:val="none"/>
              </w:rPr>
              <w:t>年</w:t>
            </w:r>
            <w:r>
              <w:rPr>
                <w:rFonts w:eastAsia="仿宋_GB2312"/>
                <w:color w:val="000000"/>
                <w:sz w:val="28"/>
                <w:szCs w:val="28"/>
                <w:highlight w:val="none"/>
              </w:rPr>
              <w:t>1</w:t>
            </w:r>
            <w:r>
              <w:rPr>
                <w:rFonts w:hint="eastAsia" w:eastAsia="仿宋_GB2312"/>
                <w:color w:val="000000"/>
                <w:sz w:val="28"/>
                <w:szCs w:val="28"/>
                <w:highlight w:val="none"/>
              </w:rPr>
              <w:t>月</w:t>
            </w:r>
            <w:r>
              <w:rPr>
                <w:rFonts w:hint="eastAsia" w:eastAsia="仿宋_GB2312"/>
                <w:color w:val="000000"/>
                <w:sz w:val="28"/>
                <w:szCs w:val="28"/>
                <w:highlight w:val="none"/>
                <w:lang w:val="en-US" w:eastAsia="zh-CN"/>
              </w:rPr>
              <w:t>21</w:t>
            </w:r>
            <w:bookmarkStart w:id="1" w:name="_GoBack"/>
            <w:bookmarkEnd w:id="1"/>
            <w:r>
              <w:rPr>
                <w:rFonts w:hint="eastAsia" w:eastAsia="仿宋_GB2312"/>
                <w:color w:val="000000"/>
                <w:sz w:val="28"/>
                <w:szCs w:val="28"/>
                <w:highlight w:val="none"/>
              </w:rPr>
              <w:t>日印发</w:t>
            </w:r>
          </w:p>
        </w:tc>
      </w:tr>
    </w:tbl>
    <w:p>
      <w:pPr>
        <w:pStyle w:val="3"/>
        <w:rPr>
          <w:rFonts w:hint="default" w:ascii="Times New Roman" w:hAnsi="Times New Roman" w:eastAsia="仿宋_GB2312" w:cs="Times New Roman"/>
          <w:sz w:val="32"/>
          <w:szCs w:val="32"/>
        </w:rPr>
      </w:pPr>
    </w:p>
    <w:sectPr>
      <w:footerReference r:id="rId3" w:type="default"/>
      <w:footerReference r:id="rId4" w:type="even"/>
      <w:pgSz w:w="11906" w:h="16838"/>
      <w:pgMar w:top="1985" w:right="1797" w:bottom="1134" w:left="1797" w:header="851" w:footer="79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pPr>
      <w:pStyle w:val="10"/>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45A3"/>
    <w:rsid w:val="00070409"/>
    <w:rsid w:val="00074544"/>
    <w:rsid w:val="00074757"/>
    <w:rsid w:val="00082EBC"/>
    <w:rsid w:val="0008750C"/>
    <w:rsid w:val="000907CE"/>
    <w:rsid w:val="0009320E"/>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7CA6"/>
    <w:rsid w:val="001005B6"/>
    <w:rsid w:val="00100D61"/>
    <w:rsid w:val="00102A1F"/>
    <w:rsid w:val="00103764"/>
    <w:rsid w:val="001040B0"/>
    <w:rsid w:val="00105656"/>
    <w:rsid w:val="00106C9C"/>
    <w:rsid w:val="001074C4"/>
    <w:rsid w:val="0011083D"/>
    <w:rsid w:val="00110DBC"/>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4315E"/>
    <w:rsid w:val="0024746E"/>
    <w:rsid w:val="0025127B"/>
    <w:rsid w:val="00254183"/>
    <w:rsid w:val="00257402"/>
    <w:rsid w:val="0025741D"/>
    <w:rsid w:val="0026131C"/>
    <w:rsid w:val="002631BD"/>
    <w:rsid w:val="002631C5"/>
    <w:rsid w:val="00264AAB"/>
    <w:rsid w:val="0026502A"/>
    <w:rsid w:val="00265F8D"/>
    <w:rsid w:val="00271532"/>
    <w:rsid w:val="00274E06"/>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724E"/>
    <w:rsid w:val="0033759C"/>
    <w:rsid w:val="00340145"/>
    <w:rsid w:val="00340E36"/>
    <w:rsid w:val="00352F0F"/>
    <w:rsid w:val="00352F8C"/>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73E5"/>
    <w:rsid w:val="0044004A"/>
    <w:rsid w:val="00441D4C"/>
    <w:rsid w:val="00443255"/>
    <w:rsid w:val="00446942"/>
    <w:rsid w:val="004476E5"/>
    <w:rsid w:val="00453AF3"/>
    <w:rsid w:val="00454543"/>
    <w:rsid w:val="00463E55"/>
    <w:rsid w:val="00465206"/>
    <w:rsid w:val="00470176"/>
    <w:rsid w:val="00470E89"/>
    <w:rsid w:val="004755C4"/>
    <w:rsid w:val="004777BA"/>
    <w:rsid w:val="0048027A"/>
    <w:rsid w:val="00480C70"/>
    <w:rsid w:val="004813D1"/>
    <w:rsid w:val="00486718"/>
    <w:rsid w:val="00490B3F"/>
    <w:rsid w:val="00491DA6"/>
    <w:rsid w:val="0049594A"/>
    <w:rsid w:val="00495EB7"/>
    <w:rsid w:val="00496745"/>
    <w:rsid w:val="00496E31"/>
    <w:rsid w:val="004A0215"/>
    <w:rsid w:val="004A0E19"/>
    <w:rsid w:val="004A166F"/>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7388"/>
    <w:rsid w:val="00552000"/>
    <w:rsid w:val="005529D6"/>
    <w:rsid w:val="00552AF5"/>
    <w:rsid w:val="005546C1"/>
    <w:rsid w:val="00554C3B"/>
    <w:rsid w:val="00555B73"/>
    <w:rsid w:val="005565E4"/>
    <w:rsid w:val="00557A0D"/>
    <w:rsid w:val="00560046"/>
    <w:rsid w:val="005607DE"/>
    <w:rsid w:val="00560875"/>
    <w:rsid w:val="00560BB1"/>
    <w:rsid w:val="00565F97"/>
    <w:rsid w:val="0056634C"/>
    <w:rsid w:val="0057317C"/>
    <w:rsid w:val="005817B6"/>
    <w:rsid w:val="00581DB7"/>
    <w:rsid w:val="00591B62"/>
    <w:rsid w:val="00595416"/>
    <w:rsid w:val="005A0113"/>
    <w:rsid w:val="005A4835"/>
    <w:rsid w:val="005A6B02"/>
    <w:rsid w:val="005B2115"/>
    <w:rsid w:val="005B4863"/>
    <w:rsid w:val="005B4AE2"/>
    <w:rsid w:val="005B6B9E"/>
    <w:rsid w:val="005B6F27"/>
    <w:rsid w:val="005C10C1"/>
    <w:rsid w:val="005C11C1"/>
    <w:rsid w:val="005C12A5"/>
    <w:rsid w:val="005C4BF7"/>
    <w:rsid w:val="005C7E81"/>
    <w:rsid w:val="005D5783"/>
    <w:rsid w:val="005D73AA"/>
    <w:rsid w:val="005D7C8D"/>
    <w:rsid w:val="005F2C48"/>
    <w:rsid w:val="005F2CAA"/>
    <w:rsid w:val="005F3BA1"/>
    <w:rsid w:val="00602A5F"/>
    <w:rsid w:val="00603A9C"/>
    <w:rsid w:val="00607603"/>
    <w:rsid w:val="00607769"/>
    <w:rsid w:val="006110BE"/>
    <w:rsid w:val="006235B0"/>
    <w:rsid w:val="006242C4"/>
    <w:rsid w:val="006253D6"/>
    <w:rsid w:val="00626276"/>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3EC4"/>
    <w:rsid w:val="006B123F"/>
    <w:rsid w:val="006B5BD8"/>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2FC4"/>
    <w:rsid w:val="00755605"/>
    <w:rsid w:val="00756848"/>
    <w:rsid w:val="00760EB9"/>
    <w:rsid w:val="00760F8D"/>
    <w:rsid w:val="007623B0"/>
    <w:rsid w:val="0076249D"/>
    <w:rsid w:val="00767AA3"/>
    <w:rsid w:val="00770492"/>
    <w:rsid w:val="00770E05"/>
    <w:rsid w:val="00772262"/>
    <w:rsid w:val="00776807"/>
    <w:rsid w:val="007778E4"/>
    <w:rsid w:val="007836D7"/>
    <w:rsid w:val="007847C1"/>
    <w:rsid w:val="00784813"/>
    <w:rsid w:val="00786654"/>
    <w:rsid w:val="00786E45"/>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387C"/>
    <w:rsid w:val="007F17A9"/>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992"/>
    <w:rsid w:val="008709C8"/>
    <w:rsid w:val="0087346C"/>
    <w:rsid w:val="00874120"/>
    <w:rsid w:val="00875AAE"/>
    <w:rsid w:val="008767B4"/>
    <w:rsid w:val="00877CBD"/>
    <w:rsid w:val="00887A61"/>
    <w:rsid w:val="00891681"/>
    <w:rsid w:val="00891D2E"/>
    <w:rsid w:val="0089616B"/>
    <w:rsid w:val="008965FA"/>
    <w:rsid w:val="008A0AAB"/>
    <w:rsid w:val="008A2AA6"/>
    <w:rsid w:val="008A4394"/>
    <w:rsid w:val="008A7009"/>
    <w:rsid w:val="008B3EBD"/>
    <w:rsid w:val="008C2A2A"/>
    <w:rsid w:val="008C41A0"/>
    <w:rsid w:val="008C6F24"/>
    <w:rsid w:val="008C7FCB"/>
    <w:rsid w:val="008D332D"/>
    <w:rsid w:val="008D3557"/>
    <w:rsid w:val="008D388B"/>
    <w:rsid w:val="008D6D45"/>
    <w:rsid w:val="008E03DD"/>
    <w:rsid w:val="008E2F28"/>
    <w:rsid w:val="008E34D9"/>
    <w:rsid w:val="008F3E9E"/>
    <w:rsid w:val="008F45B2"/>
    <w:rsid w:val="008F5A5D"/>
    <w:rsid w:val="008F5ED6"/>
    <w:rsid w:val="009025C7"/>
    <w:rsid w:val="00904306"/>
    <w:rsid w:val="00905176"/>
    <w:rsid w:val="009157B0"/>
    <w:rsid w:val="0091793E"/>
    <w:rsid w:val="009226BC"/>
    <w:rsid w:val="00930285"/>
    <w:rsid w:val="00933FB7"/>
    <w:rsid w:val="00934169"/>
    <w:rsid w:val="009356C8"/>
    <w:rsid w:val="00937263"/>
    <w:rsid w:val="0094087E"/>
    <w:rsid w:val="00941847"/>
    <w:rsid w:val="009423EE"/>
    <w:rsid w:val="009432F0"/>
    <w:rsid w:val="00943611"/>
    <w:rsid w:val="00944CDD"/>
    <w:rsid w:val="00946BA3"/>
    <w:rsid w:val="009529C5"/>
    <w:rsid w:val="00960D7E"/>
    <w:rsid w:val="009616CE"/>
    <w:rsid w:val="00973494"/>
    <w:rsid w:val="00973C2A"/>
    <w:rsid w:val="00976956"/>
    <w:rsid w:val="009775BB"/>
    <w:rsid w:val="00983D24"/>
    <w:rsid w:val="009857B4"/>
    <w:rsid w:val="0098645E"/>
    <w:rsid w:val="009909AC"/>
    <w:rsid w:val="00992A93"/>
    <w:rsid w:val="00993FFE"/>
    <w:rsid w:val="009952BF"/>
    <w:rsid w:val="0099790B"/>
    <w:rsid w:val="009A245A"/>
    <w:rsid w:val="009A2A95"/>
    <w:rsid w:val="009A472F"/>
    <w:rsid w:val="009A50BC"/>
    <w:rsid w:val="009A6A50"/>
    <w:rsid w:val="009A77E2"/>
    <w:rsid w:val="009B0387"/>
    <w:rsid w:val="009B0600"/>
    <w:rsid w:val="009B34B7"/>
    <w:rsid w:val="009B7313"/>
    <w:rsid w:val="009C5282"/>
    <w:rsid w:val="009C76EB"/>
    <w:rsid w:val="009D0637"/>
    <w:rsid w:val="009D34C3"/>
    <w:rsid w:val="009D45DC"/>
    <w:rsid w:val="009D4996"/>
    <w:rsid w:val="009E1CB5"/>
    <w:rsid w:val="009E2409"/>
    <w:rsid w:val="009E32D7"/>
    <w:rsid w:val="009E40CC"/>
    <w:rsid w:val="009F0CAB"/>
    <w:rsid w:val="009F176D"/>
    <w:rsid w:val="009F2242"/>
    <w:rsid w:val="009F35EE"/>
    <w:rsid w:val="00A0365F"/>
    <w:rsid w:val="00A043DB"/>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7612"/>
    <w:rsid w:val="00A53989"/>
    <w:rsid w:val="00A53D72"/>
    <w:rsid w:val="00A55CA0"/>
    <w:rsid w:val="00A608EC"/>
    <w:rsid w:val="00A63699"/>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4A95"/>
    <w:rsid w:val="00AC041C"/>
    <w:rsid w:val="00AC1EC9"/>
    <w:rsid w:val="00AC4C56"/>
    <w:rsid w:val="00AD0BD4"/>
    <w:rsid w:val="00AD19F6"/>
    <w:rsid w:val="00AD3CF6"/>
    <w:rsid w:val="00AD44C9"/>
    <w:rsid w:val="00AD59EE"/>
    <w:rsid w:val="00AD7938"/>
    <w:rsid w:val="00AE01CD"/>
    <w:rsid w:val="00AE0B75"/>
    <w:rsid w:val="00AE1321"/>
    <w:rsid w:val="00AE198C"/>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7AA9"/>
    <w:rsid w:val="00BD10FA"/>
    <w:rsid w:val="00BD28AD"/>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9F6"/>
    <w:rsid w:val="00C96083"/>
    <w:rsid w:val="00C9637B"/>
    <w:rsid w:val="00CA1517"/>
    <w:rsid w:val="00CA15B8"/>
    <w:rsid w:val="00CA16F9"/>
    <w:rsid w:val="00CA1CB7"/>
    <w:rsid w:val="00CA2C50"/>
    <w:rsid w:val="00CA2D83"/>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E1C37"/>
    <w:rsid w:val="00CE1C5C"/>
    <w:rsid w:val="00CE3B51"/>
    <w:rsid w:val="00CE5E63"/>
    <w:rsid w:val="00CF1F13"/>
    <w:rsid w:val="00CF2B66"/>
    <w:rsid w:val="00CF381D"/>
    <w:rsid w:val="00CF695F"/>
    <w:rsid w:val="00CF78B9"/>
    <w:rsid w:val="00D0252E"/>
    <w:rsid w:val="00D02E35"/>
    <w:rsid w:val="00D100B8"/>
    <w:rsid w:val="00D11378"/>
    <w:rsid w:val="00D119F8"/>
    <w:rsid w:val="00D23DD1"/>
    <w:rsid w:val="00D245F3"/>
    <w:rsid w:val="00D2554F"/>
    <w:rsid w:val="00D30C59"/>
    <w:rsid w:val="00D32047"/>
    <w:rsid w:val="00D33040"/>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2198"/>
    <w:rsid w:val="00DD2E8F"/>
    <w:rsid w:val="00DD365F"/>
    <w:rsid w:val="00DE07CE"/>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73740"/>
    <w:rsid w:val="00E74739"/>
    <w:rsid w:val="00E74CD3"/>
    <w:rsid w:val="00E75614"/>
    <w:rsid w:val="00E76F7A"/>
    <w:rsid w:val="00E82EB8"/>
    <w:rsid w:val="00E8525A"/>
    <w:rsid w:val="00E85C7C"/>
    <w:rsid w:val="00E87520"/>
    <w:rsid w:val="00E912F6"/>
    <w:rsid w:val="00EA5467"/>
    <w:rsid w:val="00EB1C30"/>
    <w:rsid w:val="00EB229C"/>
    <w:rsid w:val="00EB314D"/>
    <w:rsid w:val="00EC048D"/>
    <w:rsid w:val="00EC2951"/>
    <w:rsid w:val="00EC509D"/>
    <w:rsid w:val="00EC54EF"/>
    <w:rsid w:val="00ED2C9F"/>
    <w:rsid w:val="00ED3482"/>
    <w:rsid w:val="00ED5358"/>
    <w:rsid w:val="00EE04FB"/>
    <w:rsid w:val="00EE433E"/>
    <w:rsid w:val="00EE5140"/>
    <w:rsid w:val="00EE7028"/>
    <w:rsid w:val="00EF1D36"/>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E13"/>
    <w:rsid w:val="00F63D7E"/>
    <w:rsid w:val="00F65143"/>
    <w:rsid w:val="00F65684"/>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53A2"/>
    <w:rsid w:val="00FB65B6"/>
    <w:rsid w:val="00FB7782"/>
    <w:rsid w:val="00FB7AA1"/>
    <w:rsid w:val="00FC2829"/>
    <w:rsid w:val="00FC4A01"/>
    <w:rsid w:val="00FC5956"/>
    <w:rsid w:val="00FC77CB"/>
    <w:rsid w:val="00FD1DEE"/>
    <w:rsid w:val="00FD3675"/>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96CF0"/>
    <w:rsid w:val="230C5CE8"/>
    <w:rsid w:val="24190515"/>
    <w:rsid w:val="24426B02"/>
    <w:rsid w:val="24491E4E"/>
    <w:rsid w:val="261F21D6"/>
    <w:rsid w:val="266F09BF"/>
    <w:rsid w:val="276E7A08"/>
    <w:rsid w:val="27DB1A59"/>
    <w:rsid w:val="28193786"/>
    <w:rsid w:val="28837790"/>
    <w:rsid w:val="28DA522C"/>
    <w:rsid w:val="28FB4835"/>
    <w:rsid w:val="2918284B"/>
    <w:rsid w:val="2A313896"/>
    <w:rsid w:val="2B206969"/>
    <w:rsid w:val="2BEE242F"/>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965340"/>
    <w:rsid w:val="37B418AC"/>
    <w:rsid w:val="3805152D"/>
    <w:rsid w:val="38FE4203"/>
    <w:rsid w:val="39385A7A"/>
    <w:rsid w:val="39513FFD"/>
    <w:rsid w:val="3A1351FB"/>
    <w:rsid w:val="3A3C4D2A"/>
    <w:rsid w:val="3BF861C1"/>
    <w:rsid w:val="3C065F73"/>
    <w:rsid w:val="3C834E15"/>
    <w:rsid w:val="3D525856"/>
    <w:rsid w:val="3DAF5796"/>
    <w:rsid w:val="3DBC2243"/>
    <w:rsid w:val="3DD75419"/>
    <w:rsid w:val="3DDF71DA"/>
    <w:rsid w:val="3DFD798D"/>
    <w:rsid w:val="3F4D3010"/>
    <w:rsid w:val="407A652F"/>
    <w:rsid w:val="40972C3D"/>
    <w:rsid w:val="41201211"/>
    <w:rsid w:val="413466DE"/>
    <w:rsid w:val="41EE2D31"/>
    <w:rsid w:val="41F8595E"/>
    <w:rsid w:val="422E312E"/>
    <w:rsid w:val="43EE526A"/>
    <w:rsid w:val="44004B72"/>
    <w:rsid w:val="4401121A"/>
    <w:rsid w:val="46307D9C"/>
    <w:rsid w:val="46892EE1"/>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875E04"/>
    <w:rsid w:val="5CD301CA"/>
    <w:rsid w:val="5CD904EA"/>
    <w:rsid w:val="5D810F9D"/>
    <w:rsid w:val="5E270513"/>
    <w:rsid w:val="5E2F11F8"/>
    <w:rsid w:val="5E710B1A"/>
    <w:rsid w:val="5F322057"/>
    <w:rsid w:val="61023231"/>
    <w:rsid w:val="62020179"/>
    <w:rsid w:val="64874BF3"/>
    <w:rsid w:val="65927696"/>
    <w:rsid w:val="65953340"/>
    <w:rsid w:val="66091638"/>
    <w:rsid w:val="66C11F13"/>
    <w:rsid w:val="66FE4F15"/>
    <w:rsid w:val="678F5E1A"/>
    <w:rsid w:val="67915D89"/>
    <w:rsid w:val="688E4077"/>
    <w:rsid w:val="68EE4E19"/>
    <w:rsid w:val="69184564"/>
    <w:rsid w:val="69F36887"/>
    <w:rsid w:val="6A8671F8"/>
    <w:rsid w:val="6AB94295"/>
    <w:rsid w:val="6AFD3034"/>
    <w:rsid w:val="6D211EB4"/>
    <w:rsid w:val="6DFA6E05"/>
    <w:rsid w:val="6E7D7067"/>
    <w:rsid w:val="6F173018"/>
    <w:rsid w:val="6F9C5FFE"/>
    <w:rsid w:val="6FB92BD4"/>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27CFD"/>
    <w:rsid w:val="79E63D12"/>
    <w:rsid w:val="7B354F51"/>
    <w:rsid w:val="7B753526"/>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locked/>
    <w:uiPriority w:val="0"/>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link w:val="28"/>
    <w:qFormat/>
    <w:uiPriority w:val="0"/>
    <w:pPr>
      <w:ind w:firstLine="420" w:firstLineChars="200"/>
    </w:pPr>
    <w:rPr>
      <w:kern w:val="0"/>
      <w:sz w:val="24"/>
      <w:szCs w:val="20"/>
    </w:rPr>
  </w:style>
  <w:style w:type="paragraph" w:customStyle="1" w:styleId="3">
    <w:name w:val="附图图片"/>
    <w:basedOn w:val="1"/>
    <w:qFormat/>
    <w:uiPriority w:val="0"/>
    <w:pPr>
      <w:spacing w:before="100" w:beforeLines="100"/>
      <w:jc w:val="center"/>
    </w:pPr>
    <w:rPr>
      <w:rFonts w:eastAsia="楷体"/>
      <w:sz w:val="24"/>
    </w:rPr>
  </w:style>
  <w:style w:type="paragraph" w:styleId="6">
    <w:name w:val="annotation text"/>
    <w:basedOn w:val="1"/>
    <w:link w:val="29"/>
    <w:semiHidden/>
    <w:qFormat/>
    <w:uiPriority w:val="0"/>
    <w:pPr>
      <w:jc w:val="left"/>
    </w:pPr>
    <w:rPr>
      <w:szCs w:val="21"/>
    </w:rPr>
  </w:style>
  <w:style w:type="paragraph" w:styleId="7">
    <w:name w:val="Body Text"/>
    <w:basedOn w:val="1"/>
    <w:next w:val="1"/>
    <w:qFormat/>
    <w:uiPriority w:val="0"/>
    <w:pPr>
      <w:spacing w:after="120"/>
    </w:pPr>
  </w:style>
  <w:style w:type="paragraph" w:styleId="8">
    <w:name w:val="Date"/>
    <w:basedOn w:val="1"/>
    <w:next w:val="1"/>
    <w:link w:val="30"/>
    <w:qFormat/>
    <w:uiPriority w:val="0"/>
    <w:pPr>
      <w:ind w:left="100" w:leftChars="2500"/>
    </w:pPr>
    <w:rPr>
      <w:sz w:val="24"/>
    </w:rPr>
  </w:style>
  <w:style w:type="paragraph" w:styleId="9">
    <w:name w:val="Body Text Indent 2"/>
    <w:basedOn w:val="1"/>
    <w:link w:val="31"/>
    <w:qFormat/>
    <w:uiPriority w:val="0"/>
    <w:pPr>
      <w:spacing w:line="590" w:lineRule="exact"/>
      <w:ind w:firstLine="880" w:firstLineChars="200"/>
    </w:pPr>
    <w:rPr>
      <w:rFonts w:eastAsia="方正仿宋_GBK"/>
    </w:rPr>
  </w:style>
  <w:style w:type="paragraph" w:styleId="10">
    <w:name w:val="footer"/>
    <w:basedOn w:val="1"/>
    <w:link w:val="32"/>
    <w:qFormat/>
    <w:uiPriority w:val="0"/>
    <w:pPr>
      <w:tabs>
        <w:tab w:val="center" w:pos="4153"/>
        <w:tab w:val="right" w:pos="8306"/>
      </w:tabs>
      <w:snapToGrid w:val="0"/>
      <w:jc w:val="left"/>
    </w:pPr>
    <w:rPr>
      <w:sz w:val="18"/>
      <w:szCs w:val="20"/>
    </w:rPr>
  </w:style>
  <w:style w:type="paragraph" w:styleId="11">
    <w:name w:val="header"/>
    <w:basedOn w:val="1"/>
    <w:link w:val="33"/>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locked/>
    <w:uiPriority w:val="0"/>
    <w:rPr>
      <w:rFonts w:cs="Times New Roman"/>
      <w:b/>
      <w:bCs/>
    </w:rPr>
  </w:style>
  <w:style w:type="character" w:styleId="18">
    <w:name w:val="page number"/>
    <w:qFormat/>
    <w:uiPriority w:val="0"/>
    <w:rPr>
      <w:rFonts w:cs="Times New Roman"/>
    </w:rPr>
  </w:style>
  <w:style w:type="character" w:styleId="19">
    <w:name w:val="Emphasis"/>
    <w:qFormat/>
    <w:locked/>
    <w:uiPriority w:val="0"/>
    <w:rPr>
      <w:rFonts w:cs="Times New Roman"/>
      <w:i/>
      <w:iCs/>
    </w:rPr>
  </w:style>
  <w:style w:type="character" w:styleId="20">
    <w:name w:val="Hyperlink"/>
    <w:qFormat/>
    <w:uiPriority w:val="0"/>
    <w:rPr>
      <w:rFonts w:ascii="微软雅黑" w:hAnsi="微软雅黑" w:eastAsia="微软雅黑"/>
      <w:color w:val="000000"/>
      <w:sz w:val="18"/>
      <w:u w:val="none"/>
    </w:rPr>
  </w:style>
  <w:style w:type="paragraph" w:customStyle="1" w:styleId="21">
    <w:name w:val="Default"/>
    <w:basedOn w:val="22"/>
    <w:next w:val="23"/>
    <w:qFormat/>
    <w:uiPriority w:val="99"/>
    <w:pPr>
      <w:tabs>
        <w:tab w:val="left" w:pos="0"/>
      </w:tabs>
      <w:autoSpaceDE w:val="0"/>
      <w:autoSpaceDN w:val="0"/>
      <w:adjustRightInd w:val="0"/>
    </w:pPr>
    <w:rPr>
      <w:color w:val="000000"/>
      <w:sz w:val="24"/>
    </w:rPr>
  </w:style>
  <w:style w:type="paragraph" w:customStyle="1" w:styleId="22">
    <w:name w:val="标题2"/>
    <w:basedOn w:val="5"/>
    <w:qFormat/>
    <w:uiPriority w:val="0"/>
    <w:pPr>
      <w:tabs>
        <w:tab w:val="left" w:pos="0"/>
      </w:tabs>
      <w:spacing w:line="440" w:lineRule="exact"/>
      <w:ind w:left="1560"/>
    </w:pPr>
    <w:rPr>
      <w:sz w:val="28"/>
    </w:rPr>
  </w:style>
  <w:style w:type="paragraph" w:customStyle="1" w:styleId="23">
    <w:name w:val="样式3"/>
    <w:basedOn w:val="12"/>
    <w:next w:val="24"/>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4">
    <w:name w:val="目录 53"/>
    <w:basedOn w:val="1"/>
    <w:next w:val="1"/>
    <w:qFormat/>
    <w:uiPriority w:val="0"/>
    <w:pPr>
      <w:ind w:left="840"/>
    </w:pPr>
    <w:rPr>
      <w:rFonts w:cs="宋体"/>
      <w:color w:val="000000"/>
    </w:rPr>
  </w:style>
  <w:style w:type="paragraph" w:customStyle="1" w:styleId="25">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character" w:customStyle="1" w:styleId="26">
    <w:name w:val="标题 1 Char"/>
    <w:link w:val="4"/>
    <w:qFormat/>
    <w:uiPriority w:val="0"/>
    <w:rPr>
      <w:b/>
      <w:bCs/>
      <w:kern w:val="44"/>
      <w:sz w:val="44"/>
      <w:szCs w:val="44"/>
    </w:rPr>
  </w:style>
  <w:style w:type="character" w:customStyle="1" w:styleId="27">
    <w:name w:val="标题 2 Char"/>
    <w:link w:val="5"/>
    <w:qFormat/>
    <w:locked/>
    <w:uiPriority w:val="0"/>
    <w:rPr>
      <w:rFonts w:ascii="宋体" w:hAnsi="宋体" w:eastAsia="宋体" w:cs="宋体"/>
      <w:b/>
      <w:bCs/>
      <w:sz w:val="36"/>
      <w:szCs w:val="36"/>
      <w:lang w:val="en-US" w:eastAsia="zh-CN" w:bidi="ar-SA"/>
    </w:rPr>
  </w:style>
  <w:style w:type="character" w:customStyle="1" w:styleId="28">
    <w:name w:val="正文缩进 Char"/>
    <w:link w:val="2"/>
    <w:qFormat/>
    <w:locked/>
    <w:uiPriority w:val="0"/>
    <w:rPr>
      <w:rFonts w:eastAsia="宋体"/>
      <w:sz w:val="24"/>
      <w:lang w:bidi="ar-SA"/>
    </w:rPr>
  </w:style>
  <w:style w:type="character" w:customStyle="1" w:styleId="29">
    <w:name w:val="批注文字 Char"/>
    <w:basedOn w:val="16"/>
    <w:link w:val="6"/>
    <w:qFormat/>
    <w:locked/>
    <w:uiPriority w:val="0"/>
    <w:rPr>
      <w:rFonts w:eastAsia="宋体"/>
      <w:kern w:val="2"/>
      <w:sz w:val="21"/>
      <w:szCs w:val="21"/>
      <w:lang w:val="en-US" w:eastAsia="zh-CN" w:bidi="ar-SA"/>
    </w:rPr>
  </w:style>
  <w:style w:type="character" w:customStyle="1" w:styleId="30">
    <w:name w:val="日期 Char"/>
    <w:link w:val="8"/>
    <w:semiHidden/>
    <w:qFormat/>
    <w:locked/>
    <w:uiPriority w:val="0"/>
    <w:rPr>
      <w:rFonts w:cs="Times New Roman"/>
      <w:kern w:val="2"/>
      <w:sz w:val="24"/>
      <w:szCs w:val="24"/>
    </w:rPr>
  </w:style>
  <w:style w:type="character" w:customStyle="1" w:styleId="31">
    <w:name w:val="正文文本缩进 2 Char"/>
    <w:basedOn w:val="16"/>
    <w:link w:val="9"/>
    <w:qFormat/>
    <w:locked/>
    <w:uiPriority w:val="0"/>
    <w:rPr>
      <w:rFonts w:eastAsia="方正仿宋_GBK"/>
      <w:kern w:val="2"/>
      <w:sz w:val="21"/>
      <w:szCs w:val="24"/>
      <w:lang w:val="en-US" w:eastAsia="zh-CN" w:bidi="ar-SA"/>
    </w:rPr>
  </w:style>
  <w:style w:type="character" w:customStyle="1" w:styleId="32">
    <w:name w:val="页脚 Char1"/>
    <w:link w:val="10"/>
    <w:qFormat/>
    <w:locked/>
    <w:uiPriority w:val="0"/>
    <w:rPr>
      <w:kern w:val="2"/>
      <w:sz w:val="18"/>
    </w:rPr>
  </w:style>
  <w:style w:type="character" w:customStyle="1" w:styleId="33">
    <w:name w:val="页眉 Char"/>
    <w:link w:val="11"/>
    <w:qFormat/>
    <w:locked/>
    <w:uiPriority w:val="0"/>
    <w:rPr>
      <w:rFonts w:cs="Times New Roman"/>
      <w:kern w:val="2"/>
      <w:sz w:val="18"/>
    </w:rPr>
  </w:style>
  <w:style w:type="character" w:customStyle="1" w:styleId="34">
    <w:name w:val="font12"/>
    <w:qFormat/>
    <w:uiPriority w:val="0"/>
    <w:rPr>
      <w:rFonts w:ascii="宋体" w:hAnsi="宋体" w:eastAsia="宋体" w:cs="宋体"/>
      <w:color w:val="000000"/>
      <w:sz w:val="22"/>
      <w:szCs w:val="22"/>
      <w:u w:val="none"/>
    </w:rPr>
  </w:style>
  <w:style w:type="character" w:customStyle="1" w:styleId="35">
    <w:name w:val="font101"/>
    <w:qFormat/>
    <w:uiPriority w:val="0"/>
    <w:rPr>
      <w:rFonts w:ascii="Times New Roman" w:hAnsi="Times New Roman" w:cs="Times New Roman"/>
      <w:color w:val="000000"/>
      <w:sz w:val="18"/>
      <w:szCs w:val="18"/>
      <w:u w:val="none"/>
    </w:rPr>
  </w:style>
  <w:style w:type="character" w:customStyle="1" w:styleId="36">
    <w:name w:val="Footer Char"/>
    <w:qFormat/>
    <w:locked/>
    <w:uiPriority w:val="0"/>
    <w:rPr>
      <w:rFonts w:cs="Times New Roman"/>
      <w:sz w:val="18"/>
      <w:szCs w:val="18"/>
    </w:rPr>
  </w:style>
  <w:style w:type="character" w:customStyle="1" w:styleId="37">
    <w:name w:val="font111"/>
    <w:qFormat/>
    <w:uiPriority w:val="0"/>
    <w:rPr>
      <w:rFonts w:ascii="Times New Roman" w:hAnsi="Times New Roman" w:cs="Times New Roman"/>
      <w:color w:val="000000"/>
      <w:sz w:val="22"/>
      <w:szCs w:val="22"/>
      <w:u w:val="none"/>
    </w:rPr>
  </w:style>
  <w:style w:type="character" w:customStyle="1" w:styleId="38">
    <w:name w:val="font151"/>
    <w:qFormat/>
    <w:uiPriority w:val="0"/>
    <w:rPr>
      <w:rFonts w:ascii="宋体" w:hAnsi="宋体" w:eastAsia="宋体" w:cs="宋体"/>
      <w:color w:val="000000"/>
      <w:sz w:val="21"/>
      <w:szCs w:val="21"/>
      <w:u w:val="none"/>
    </w:rPr>
  </w:style>
  <w:style w:type="character" w:customStyle="1" w:styleId="39">
    <w:name w:val="font61"/>
    <w:qFormat/>
    <w:uiPriority w:val="0"/>
    <w:rPr>
      <w:rFonts w:ascii="宋体" w:hAnsi="宋体" w:eastAsia="宋体" w:cs="宋体"/>
      <w:color w:val="000000"/>
      <w:sz w:val="18"/>
      <w:szCs w:val="18"/>
      <w:u w:val="none"/>
    </w:rPr>
  </w:style>
  <w:style w:type="paragraph" w:customStyle="1" w:styleId="40">
    <w:name w:val="Char"/>
    <w:basedOn w:val="1"/>
    <w:qFormat/>
    <w:uiPriority w:val="0"/>
    <w:pPr>
      <w:tabs>
        <w:tab w:val="left" w:pos="0"/>
      </w:tabs>
    </w:pPr>
  </w:style>
  <w:style w:type="paragraph" w:customStyle="1" w:styleId="41">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2">
    <w:name w:val="_Style 33"/>
    <w:basedOn w:val="1"/>
    <w:qFormat/>
    <w:uiPriority w:val="0"/>
    <w:pPr>
      <w:spacing w:line="360" w:lineRule="auto"/>
      <w:ind w:firstLine="200" w:firstLineChars="200"/>
    </w:pPr>
    <w:rPr>
      <w:rFonts w:ascii="宋体" w:hAnsi="宋体" w:cs="宋体"/>
      <w:sz w:val="24"/>
      <w:szCs w:val="20"/>
    </w:rPr>
  </w:style>
  <w:style w:type="paragraph" w:customStyle="1" w:styleId="43">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4">
    <w:name w:val="List Paragraph"/>
    <w:basedOn w:val="1"/>
    <w:qFormat/>
    <w:uiPriority w:val="34"/>
    <w:pPr>
      <w:ind w:firstLine="420" w:firstLineChars="200"/>
    </w:pPr>
  </w:style>
  <w:style w:type="paragraph" w:customStyle="1" w:styleId="45">
    <w:name w:val="Char Char Char Char Char Char Char"/>
    <w:basedOn w:val="1"/>
    <w:qFormat/>
    <w:uiPriority w:val="0"/>
  </w:style>
  <w:style w:type="paragraph" w:customStyle="1" w:styleId="46">
    <w:name w:val="Char1"/>
    <w:basedOn w:val="1"/>
    <w:qFormat/>
    <w:uiPriority w:val="0"/>
  </w:style>
  <w:style w:type="paragraph" w:customStyle="1" w:styleId="47">
    <w:name w:val="列出段落1"/>
    <w:basedOn w:val="1"/>
    <w:qFormat/>
    <w:uiPriority w:val="0"/>
    <w:pPr>
      <w:ind w:firstLine="420" w:firstLineChars="200"/>
    </w:pPr>
    <w:rPr>
      <w:rFonts w:ascii="Calibri" w:hAnsi="Calibri"/>
      <w:szCs w:val="22"/>
    </w:rPr>
  </w:style>
  <w:style w:type="character" w:customStyle="1" w:styleId="48">
    <w:name w:val="apple-converted-space"/>
    <w:qFormat/>
    <w:uiPriority w:val="0"/>
    <w:rPr>
      <w:rFonts w:cs="Times New Roman"/>
    </w:rPr>
  </w:style>
  <w:style w:type="character" w:customStyle="1" w:styleId="49">
    <w:name w:val="NormalCharacter"/>
    <w:semiHidden/>
    <w:qFormat/>
    <w:uiPriority w:val="0"/>
  </w:style>
  <w:style w:type="paragraph" w:customStyle="1" w:styleId="50">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1">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2">
    <w:name w:val="p0"/>
    <w:basedOn w:val="1"/>
    <w:qFormat/>
    <w:uiPriority w:val="0"/>
    <w:pPr>
      <w:widowControl/>
      <w:spacing w:line="365" w:lineRule="atLeast"/>
      <w:ind w:left="1"/>
    </w:pPr>
    <w:rPr>
      <w:rFonts w:ascii="Calibri" w:hAnsi="Calibri"/>
      <w:kern w:val="0"/>
      <w:sz w:val="20"/>
      <w:szCs w:val="20"/>
    </w:rPr>
  </w:style>
  <w:style w:type="character" w:customStyle="1" w:styleId="53">
    <w:name w:val="font11"/>
    <w:qFormat/>
    <w:uiPriority w:val="0"/>
    <w:rPr>
      <w:rFonts w:hint="eastAsia" w:ascii="仿宋_GB2312" w:eastAsia="仿宋_GB2312" w:cs="仿宋_GB2312"/>
      <w:color w:val="000000"/>
      <w:sz w:val="24"/>
      <w:szCs w:val="24"/>
      <w:u w:val="none"/>
      <w:vertAlign w:val="superscript"/>
    </w:rPr>
  </w:style>
  <w:style w:type="character" w:customStyle="1" w:styleId="54">
    <w:name w:val="font41"/>
    <w:qFormat/>
    <w:uiPriority w:val="0"/>
    <w:rPr>
      <w:rFonts w:hint="eastAsia" w:ascii="宋体" w:hAnsi="宋体" w:eastAsia="宋体" w:cs="宋体"/>
      <w:color w:val="000000"/>
      <w:sz w:val="24"/>
      <w:szCs w:val="24"/>
      <w:u w:val="none"/>
    </w:rPr>
  </w:style>
  <w:style w:type="character" w:customStyle="1" w:styleId="55">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56">
    <w:name w:val="font31"/>
    <w:qFormat/>
    <w:uiPriority w:val="0"/>
    <w:rPr>
      <w:rFonts w:hint="eastAsia" w:ascii="仿宋_GB2312" w:eastAsia="仿宋_GB2312" w:cs="仿宋_GB2312"/>
      <w:color w:val="000000"/>
      <w:sz w:val="24"/>
      <w:szCs w:val="24"/>
      <w:u w:val="none"/>
    </w:rPr>
  </w:style>
  <w:style w:type="character" w:customStyle="1" w:styleId="57">
    <w:name w:val="Char Char1"/>
    <w:qFormat/>
    <w:uiPriority w:val="0"/>
    <w:rPr>
      <w:sz w:val="18"/>
      <w:szCs w:val="18"/>
    </w:rPr>
  </w:style>
  <w:style w:type="character" w:customStyle="1" w:styleId="58">
    <w:name w:val="页脚 Char"/>
    <w:basedOn w:val="16"/>
    <w:qFormat/>
    <w:uiPriority w:val="99"/>
    <w:rPr>
      <w:sz w:val="18"/>
      <w:szCs w:val="18"/>
    </w:rPr>
  </w:style>
  <w:style w:type="paragraph" w:customStyle="1" w:styleId="59">
    <w:name w:val="Char2"/>
    <w:basedOn w:val="1"/>
    <w:qFormat/>
    <w:uiPriority w:val="0"/>
    <w:pPr>
      <w:tabs>
        <w:tab w:val="left" w:pos="0"/>
      </w:tabs>
    </w:pPr>
  </w:style>
  <w:style w:type="paragraph" w:customStyle="1" w:styleId="60">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1">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2">
    <w:name w:val="Header Char"/>
    <w:basedOn w:val="16"/>
    <w:qFormat/>
    <w:locked/>
    <w:uiPriority w:val="0"/>
    <w:rPr>
      <w:rFonts w:cs="Times New Roman"/>
      <w:sz w:val="18"/>
      <w:szCs w:val="18"/>
    </w:rPr>
  </w:style>
  <w:style w:type="paragraph" w:customStyle="1" w:styleId="63">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4">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5">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66">
    <w:name w:val="表内文字1"/>
    <w:basedOn w:val="1"/>
    <w:qFormat/>
    <w:uiPriority w:val="0"/>
    <w:pPr>
      <w:adjustRightInd w:val="0"/>
      <w:snapToGrid w:val="0"/>
      <w:jc w:val="center"/>
    </w:pPr>
    <w:rPr>
      <w:snapToGrid w:val="0"/>
      <w:kern w:val="0"/>
      <w:szCs w:val="20"/>
    </w:rPr>
  </w:style>
  <w:style w:type="character" w:customStyle="1" w:styleId="67">
    <w:name w:val="15"/>
    <w:qFormat/>
    <w:uiPriority w:val="0"/>
    <w:rPr>
      <w:rFonts w:hint="default" w:ascii="Times New Roman" w:hAnsi="Times New Roman" w:eastAsia="宋体" w:cs="Times New Roman"/>
      <w:color w:val="0000FF"/>
      <w:u w:val="single"/>
    </w:rPr>
  </w:style>
  <w:style w:type="paragraph" w:customStyle="1" w:styleId="68">
    <w:name w:val="正文（公文）"/>
    <w:basedOn w:val="1"/>
    <w:qFormat/>
    <w:uiPriority w:val="0"/>
    <w:pPr>
      <w:spacing w:line="580" w:lineRule="exact"/>
      <w:ind w:firstLine="420"/>
    </w:pPr>
    <w:rPr>
      <w:rFonts w:ascii="Calibri" w:hAnsi="Calibri" w:eastAsia="方正仿宋_GBK"/>
      <w:sz w:val="32"/>
    </w:rPr>
  </w:style>
  <w:style w:type="paragraph" w:customStyle="1" w:styleId="69">
    <w:name w:val="Char Char2"/>
    <w:basedOn w:val="1"/>
    <w:qFormat/>
    <w:uiPriority w:val="0"/>
    <w:pPr>
      <w:tabs>
        <w:tab w:val="left" w:pos="0"/>
      </w:tabs>
    </w:pPr>
  </w:style>
  <w:style w:type="paragraph" w:customStyle="1" w:styleId="70">
    <w:name w:val="文华表正文"/>
    <w:basedOn w:val="71"/>
    <w:qFormat/>
    <w:uiPriority w:val="0"/>
    <w:pPr>
      <w:ind w:firstLine="480"/>
    </w:pPr>
    <w:rPr>
      <w:rFonts w:hAnsi="宋体"/>
    </w:rPr>
  </w:style>
  <w:style w:type="paragraph" w:customStyle="1" w:styleId="71">
    <w:name w:val="报告表正文"/>
    <w:basedOn w:val="1"/>
    <w:qFormat/>
    <w:uiPriority w:val="0"/>
    <w:pPr>
      <w:spacing w:line="360" w:lineRule="auto"/>
      <w:ind w:firstLine="200" w:firstLineChars="200"/>
    </w:pPr>
    <w:rPr>
      <w:sz w:val="24"/>
    </w:rPr>
  </w:style>
  <w:style w:type="table" w:customStyle="1" w:styleId="72">
    <w:name w:val="网格型1"/>
    <w:basedOn w:val="1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449</Words>
  <Characters>2565</Characters>
  <Lines>21</Lines>
  <Paragraphs>6</Paragraphs>
  <TotalTime>1</TotalTime>
  <ScaleCrop>false</ScaleCrop>
  <LinksUpToDate>false</LinksUpToDate>
  <CharactersWithSpaces>3008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2023-01-06T02:52:00Z</dcterms:created>
  <dc:creator>雨林木风</dc:creator>
  <cp:lastModifiedBy>市生态环境局发文员</cp:lastModifiedBy>
  <cp:lastPrinted>2026-01-06T03:41:00Z</cp:lastPrinted>
  <dcterms:modified xsi:type="dcterms:W3CDTF">2026-01-21T02:29:42Z</dcterms:modified>
  <dc:title>黄环〔2011〕8号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