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0" w:beforeLines="1000" w:after="624" w:afterLines="200" w:line="560" w:lineRule="exact"/>
        <w:ind w:right="-334" w:rightChars="-159"/>
        <w:jc w:val="center"/>
        <w:rPr>
          <w:rFonts w:hint="default" w:ascii="Times New Roman" w:hAnsi="Times New Roman" w:eastAsia="方正小标宋_GBK" w:cs="Times New Roman"/>
          <w:sz w:val="44"/>
          <w:szCs w:val="44"/>
        </w:rPr>
      </w:pPr>
      <w:r>
        <w:rPr>
          <w:rFonts w:hint="default" w:ascii="Times New Roman" w:hAnsi="Times New Roman" w:eastAsia="仿宋_GB2312" w:cs="Times New Roman"/>
          <w:sz w:val="32"/>
          <w:szCs w:val="32"/>
        </w:rPr>
        <w:t>黄环建函〔2025〕</w:t>
      </w:r>
      <w:r>
        <w:rPr>
          <w:rFonts w:hint="default" w:ascii="Times New Roman" w:hAnsi="Times New Roman" w:eastAsia="仿宋_GB2312" w:cs="Times New Roman"/>
          <w:sz w:val="32"/>
          <w:szCs w:val="32"/>
          <w:lang w:val="en-US" w:eastAsia="zh-CN"/>
        </w:rPr>
        <w:t>4</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eastAsia="方正小标宋_GBK"/>
          <w:sz w:val="44"/>
          <w:szCs w:val="44"/>
        </w:rPr>
      </w:pPr>
      <w:r>
        <w:rPr>
          <w:rFonts w:hint="eastAsia" w:eastAsia="方正小标宋_GBK"/>
          <w:sz w:val="44"/>
          <w:szCs w:val="44"/>
        </w:rPr>
        <w:t>关于黄山亦隆生态农业有限公司许村镇汪东山高质量发展区30万只蛋鸡养殖建设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eastAsia="方正小标宋_GBK"/>
          <w:sz w:val="44"/>
          <w:szCs w:val="44"/>
        </w:rPr>
      </w:pPr>
      <w:r>
        <w:rPr>
          <w:rFonts w:hint="eastAsia" w:eastAsia="方正小标宋_GBK"/>
          <w:sz w:val="44"/>
          <w:szCs w:val="44"/>
        </w:rPr>
        <w:t>项目环境影响报告书的批复</w:t>
      </w:r>
    </w:p>
    <w:p>
      <w:pPr>
        <w:keepNext w:val="0"/>
        <w:keepLines w:val="0"/>
        <w:pageBreakBefore w:val="0"/>
        <w:widowControl w:val="0"/>
        <w:kinsoku/>
        <w:wordWrap/>
        <w:overflowPunct/>
        <w:topLinePunct w:val="0"/>
        <w:autoSpaceDE/>
        <w:autoSpaceDN/>
        <w:bidi w:val="0"/>
        <w:adjustRightInd/>
        <w:spacing w:line="580" w:lineRule="exact"/>
        <w:textAlignment w:val="auto"/>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pacing w:line="580" w:lineRule="exact"/>
        <w:textAlignment w:val="auto"/>
        <w:rPr>
          <w:rFonts w:eastAsia="仿宋_GB2312"/>
          <w:sz w:val="32"/>
          <w:szCs w:val="32"/>
        </w:rPr>
      </w:pPr>
      <w:r>
        <w:rPr>
          <w:rFonts w:hint="eastAsia" w:eastAsia="仿宋_GB2312"/>
          <w:sz w:val="32"/>
          <w:szCs w:val="32"/>
        </w:rPr>
        <w:t>黄山亦隆生态农业有限公司</w:t>
      </w:r>
      <w:r>
        <w:rPr>
          <w:rFonts w:eastAsia="仿宋_GB2312"/>
          <w:sz w:val="32"/>
          <w:szCs w:val="32"/>
        </w:rPr>
        <w:t>：</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eastAsia="仿宋_GB2312"/>
          <w:sz w:val="32"/>
          <w:szCs w:val="32"/>
        </w:rPr>
      </w:pPr>
      <w:r>
        <w:rPr>
          <w:rFonts w:eastAsia="仿宋_GB2312"/>
          <w:sz w:val="32"/>
          <w:szCs w:val="32"/>
        </w:rPr>
        <w:t>你公司报来的</w:t>
      </w:r>
      <w:r>
        <w:rPr>
          <w:rFonts w:hint="eastAsia" w:eastAsia="仿宋_GB2312"/>
          <w:sz w:val="32"/>
          <w:szCs w:val="32"/>
        </w:rPr>
        <w:t>许村镇汪东山高质量发展区30万只蛋鸡养殖建设项目《行政许可申请书》</w:t>
      </w:r>
      <w:r>
        <w:rPr>
          <w:rFonts w:eastAsia="仿宋_GB2312"/>
          <w:sz w:val="32"/>
          <w:szCs w:val="32"/>
        </w:rPr>
        <w:t>和</w:t>
      </w:r>
      <w:r>
        <w:rPr>
          <w:rFonts w:hint="eastAsia" w:eastAsia="仿宋_GB2312"/>
          <w:sz w:val="32"/>
          <w:szCs w:val="32"/>
        </w:rPr>
        <w:t>黄山华泽环境科技有限公司</w:t>
      </w:r>
      <w:r>
        <w:rPr>
          <w:rFonts w:eastAsia="仿宋_GB2312"/>
          <w:sz w:val="32"/>
          <w:szCs w:val="32"/>
        </w:rPr>
        <w:t>编制的《</w:t>
      </w:r>
      <w:r>
        <w:rPr>
          <w:rFonts w:hint="eastAsia" w:eastAsia="仿宋_GB2312"/>
          <w:sz w:val="32"/>
          <w:szCs w:val="32"/>
        </w:rPr>
        <w:t>黄山亦隆生态农业有限公司许村镇汪东山高质量发展区30万只蛋鸡养殖建设项目环境影响报告书</w:t>
      </w:r>
      <w:r>
        <w:rPr>
          <w:rFonts w:eastAsia="仿宋_GB2312"/>
          <w:sz w:val="32"/>
          <w:szCs w:val="32"/>
        </w:rPr>
        <w:t>》</w:t>
      </w:r>
      <w:r>
        <w:rPr>
          <w:rFonts w:hint="eastAsia" w:eastAsia="仿宋_GB2312"/>
          <w:sz w:val="32"/>
          <w:szCs w:val="32"/>
        </w:rPr>
        <w:t>（以下简称《报告书》）悉。经组织专家评审，并在黄山市生态环境局网站公示，公众无异议。经研究，现对《报告书》批复如下：</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eastAsia="仿宋_GB2312"/>
          <w:sz w:val="32"/>
          <w:szCs w:val="32"/>
        </w:rPr>
      </w:pPr>
      <w:r>
        <w:rPr>
          <w:rFonts w:hint="eastAsia" w:eastAsia="仿宋_GB2312"/>
          <w:sz w:val="32"/>
          <w:szCs w:val="32"/>
        </w:rPr>
        <w:t>一、项目拟在黄山市歙县许村镇许村村汪东山（东经118度19分0.548秒，北纬29度59分11.591秒）建设，占地面积</w:t>
      </w:r>
      <w:r>
        <w:rPr>
          <w:rFonts w:eastAsia="仿宋_GB2312"/>
          <w:sz w:val="32"/>
          <w:szCs w:val="32"/>
        </w:rPr>
        <w:t>22864.86m</w:t>
      </w:r>
      <w:r>
        <w:rPr>
          <w:rFonts w:eastAsia="仿宋_GB2312"/>
          <w:sz w:val="32"/>
          <w:szCs w:val="32"/>
          <w:vertAlign w:val="superscript"/>
        </w:rPr>
        <w:t>2</w:t>
      </w:r>
      <w:r>
        <w:rPr>
          <w:rFonts w:hint="eastAsia" w:eastAsia="仿宋_GB2312"/>
          <w:sz w:val="32"/>
          <w:szCs w:val="32"/>
        </w:rPr>
        <w:t>，总建筑面积约</w:t>
      </w:r>
      <w:r>
        <w:rPr>
          <w:rFonts w:eastAsia="仿宋_GB2312"/>
          <w:sz w:val="32"/>
          <w:szCs w:val="32"/>
        </w:rPr>
        <w:t>14350m</w:t>
      </w:r>
      <w:r>
        <w:rPr>
          <w:rFonts w:eastAsia="仿宋_GB2312"/>
          <w:sz w:val="32"/>
          <w:szCs w:val="32"/>
          <w:vertAlign w:val="superscript"/>
        </w:rPr>
        <w:t>2</w:t>
      </w:r>
      <w:r>
        <w:rPr>
          <w:rFonts w:hint="eastAsia" w:eastAsia="仿宋_GB2312"/>
          <w:sz w:val="32"/>
          <w:szCs w:val="32"/>
        </w:rPr>
        <w:t>，总投资3380万元，环保投资156万元。项目采用干清粪养殖，分两期建设，一期新建6栋鸡舍、2栋鸡粪处理间、2栋干粪仓库、1栋料房、1栋蛋库、1栋无害化处理间、管理用房等，配套购置3套鸡舍养殖设施、1套鸡粪处理设施，年存栏养殖15万羽蛋鸡，二期配套购置3套鸡舍养殖设施、1套鸡粪处理设施，年存栏养殖15万羽蛋鸡，</w:t>
      </w:r>
      <w:r>
        <w:rPr>
          <w:rFonts w:eastAsia="仿宋_GB2312"/>
          <w:color w:val="000000"/>
          <w:sz w:val="32"/>
          <w:szCs w:val="32"/>
          <w:lang w:val="zh-CN"/>
        </w:rPr>
        <w:t>配套建设相应的环保设施、环境风险防范措施以及公用、辅助、储运等设施，项目建成后</w:t>
      </w:r>
      <w:r>
        <w:rPr>
          <w:rFonts w:hint="eastAsia" w:eastAsia="仿宋_GB2312"/>
          <w:color w:val="000000"/>
          <w:sz w:val="32"/>
          <w:szCs w:val="32"/>
          <w:lang w:val="zh-CN"/>
        </w:rPr>
        <w:t>年</w:t>
      </w:r>
      <w:r>
        <w:rPr>
          <w:rFonts w:hint="eastAsia" w:eastAsia="仿宋_GB2312"/>
          <w:sz w:val="32"/>
          <w:szCs w:val="32"/>
        </w:rPr>
        <w:t>存栏养殖30万羽蛋鸡。</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sz w:val="32"/>
          <w:szCs w:val="32"/>
        </w:rPr>
      </w:pPr>
      <w:r>
        <w:rPr>
          <w:rFonts w:hint="eastAsia" w:eastAsia="仿宋_GB2312"/>
          <w:sz w:val="32"/>
          <w:szCs w:val="32"/>
        </w:rPr>
        <w:t>二、从生态环境保护角度，我局同意你单位按《报告书》所列建设项目的性质、规模、地点、采用的生产工艺和拟采取的各项环境保护措施进行建设，并重点做好以下工作：</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sz w:val="32"/>
          <w:szCs w:val="32"/>
        </w:rPr>
      </w:pPr>
      <w:r>
        <w:rPr>
          <w:rFonts w:hint="eastAsia" w:eastAsia="仿宋_GB2312"/>
          <w:sz w:val="32"/>
          <w:szCs w:val="32"/>
        </w:rPr>
        <w:t>1</w:t>
      </w:r>
      <w:r>
        <w:rPr>
          <w:rFonts w:hint="eastAsia" w:eastAsia="仿宋_GB2312"/>
          <w:sz w:val="32"/>
          <w:szCs w:val="32"/>
          <w:lang w:val="en-US" w:eastAsia="zh-CN"/>
        </w:rPr>
        <w:t>.</w:t>
      </w:r>
      <w:r>
        <w:rPr>
          <w:rFonts w:hint="eastAsia" w:eastAsia="仿宋_GB2312"/>
          <w:sz w:val="32"/>
          <w:szCs w:val="32"/>
        </w:rPr>
        <w:t>项目建设</w:t>
      </w:r>
      <w:r>
        <w:rPr>
          <w:rFonts w:hint="eastAsia" w:eastAsia="仿宋_GB2312"/>
          <w:sz w:val="32"/>
          <w:szCs w:val="32"/>
          <w:lang w:val="en-US" w:eastAsia="zh-CN"/>
        </w:rPr>
        <w:t>应符合《畜禽规模养殖污染防治条例》、《畜禽养殖业污染防治技术规范》（HJ/T81-2001）、安徽省《畜禽养殖业污染防治技术规范》（DB34/T4826-2024）、《规模畜禽养殖场污染防治最佳可行技术指南（试行）》（HJ-BAT-10）、《畜禽场场区设计技术规范》（NY/T 682-2023）等法律、法规、政策要求。</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sz w:val="32"/>
          <w:szCs w:val="32"/>
        </w:rPr>
      </w:pPr>
      <w:r>
        <w:rPr>
          <w:rFonts w:hint="eastAsia" w:eastAsia="仿宋_GB2312"/>
          <w:sz w:val="32"/>
          <w:szCs w:val="32"/>
          <w:lang w:val="en-US" w:eastAsia="zh-CN"/>
        </w:rPr>
        <w:t>2.</w:t>
      </w:r>
      <w:r>
        <w:rPr>
          <w:rFonts w:hint="eastAsia" w:eastAsia="仿宋_GB2312"/>
          <w:sz w:val="32"/>
          <w:szCs w:val="32"/>
        </w:rPr>
        <w:t>落实废水污染防治措施。项目排水系统实行雨污分流制，项目不排放养殖废水。场地初期雨水、生活污水经5m</w:t>
      </w:r>
      <w:r>
        <w:rPr>
          <w:rFonts w:hint="eastAsia" w:eastAsia="仿宋_GB2312"/>
          <w:sz w:val="32"/>
          <w:szCs w:val="32"/>
          <w:vertAlign w:val="superscript"/>
        </w:rPr>
        <w:t>3</w:t>
      </w:r>
      <w:r>
        <w:rPr>
          <w:rFonts w:hint="eastAsia" w:eastAsia="仿宋_GB2312"/>
          <w:sz w:val="32"/>
          <w:szCs w:val="32"/>
        </w:rPr>
        <w:t>/d污水处理站“格栅+A/O+紫外线消毒”处理后废水应达到《畜禽养殖业污染物排放标准》（GB 18596-2001）中表5限值要求，</w:t>
      </w:r>
      <w:r>
        <w:rPr>
          <w:rFonts w:hint="eastAsia" w:eastAsia="仿宋_GB2312"/>
          <w:sz w:val="32"/>
          <w:szCs w:val="32"/>
          <w:lang w:eastAsia="zh-CN"/>
        </w:rPr>
        <w:t>并满足</w:t>
      </w:r>
      <w:r>
        <w:rPr>
          <w:rFonts w:hint="eastAsia" w:eastAsia="仿宋_GB2312"/>
          <w:sz w:val="32"/>
          <w:szCs w:val="32"/>
        </w:rPr>
        <w:t>《农田灌溉水质标准》（GB 5084-2021）</w:t>
      </w:r>
      <w:r>
        <w:rPr>
          <w:rFonts w:hint="eastAsia" w:eastAsia="仿宋_GB2312"/>
          <w:sz w:val="32"/>
          <w:szCs w:val="32"/>
          <w:lang w:eastAsia="zh-CN"/>
        </w:rPr>
        <w:t>表</w:t>
      </w:r>
      <w:r>
        <w:rPr>
          <w:rFonts w:hint="eastAsia" w:eastAsia="仿宋_GB2312"/>
          <w:sz w:val="32"/>
          <w:szCs w:val="32"/>
          <w:lang w:val="en-US" w:eastAsia="zh-CN"/>
        </w:rPr>
        <w:t>1</w:t>
      </w:r>
      <w:r>
        <w:rPr>
          <w:rFonts w:hint="eastAsia" w:eastAsia="仿宋_GB2312"/>
          <w:sz w:val="32"/>
          <w:szCs w:val="32"/>
        </w:rPr>
        <w:t>旱地作物</w:t>
      </w:r>
      <w:r>
        <w:rPr>
          <w:rFonts w:hint="eastAsia" w:eastAsia="仿宋_GB2312"/>
          <w:sz w:val="32"/>
          <w:szCs w:val="32"/>
          <w:lang w:eastAsia="zh-CN"/>
        </w:rPr>
        <w:t>限值</w:t>
      </w:r>
      <w:r>
        <w:rPr>
          <w:rFonts w:hint="eastAsia" w:eastAsia="仿宋_GB2312"/>
          <w:sz w:val="32"/>
          <w:szCs w:val="32"/>
        </w:rPr>
        <w:t>后暂存于厂区150m</w:t>
      </w:r>
      <w:r>
        <w:rPr>
          <w:rFonts w:hint="eastAsia" w:eastAsia="仿宋_GB2312"/>
          <w:sz w:val="32"/>
          <w:szCs w:val="32"/>
          <w:vertAlign w:val="superscript"/>
        </w:rPr>
        <w:t>3</w:t>
      </w:r>
      <w:r>
        <w:rPr>
          <w:rFonts w:hint="eastAsia" w:eastAsia="仿宋_GB2312"/>
          <w:sz w:val="32"/>
          <w:szCs w:val="32"/>
        </w:rPr>
        <w:t>收集池，通过水泵及自配管线输送至配套的防护绿地及农田灌溉。</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sz w:val="32"/>
          <w:szCs w:val="32"/>
        </w:rPr>
      </w:pPr>
      <w:r>
        <w:rPr>
          <w:rFonts w:hint="eastAsia" w:eastAsia="仿宋_GB2312"/>
          <w:sz w:val="32"/>
          <w:szCs w:val="32"/>
          <w:lang w:val="en-US" w:eastAsia="zh-CN"/>
        </w:rPr>
        <w:t>3.</w:t>
      </w:r>
      <w:r>
        <w:rPr>
          <w:rFonts w:hint="eastAsia" w:eastAsia="仿宋_GB2312"/>
          <w:sz w:val="32"/>
          <w:szCs w:val="32"/>
        </w:rPr>
        <w:t>落实大气污染防治措施。项目应确保所在区域环境空气质量达到《环境空气质量标准》（GB 3095-2012及2018年修改单）中规定的二级浓度限值，氨、硫化氢达到《环境影响评价技术导则 大气环境》（HJ2.2-2018）附录D中的质量浓度参考限值。</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sz w:val="32"/>
          <w:szCs w:val="32"/>
          <w:lang w:eastAsia="zh-CN"/>
        </w:rPr>
      </w:pPr>
      <w:r>
        <w:rPr>
          <w:rFonts w:hint="eastAsia" w:eastAsia="仿宋_GB2312"/>
          <w:sz w:val="32"/>
          <w:szCs w:val="32"/>
        </w:rPr>
        <w:t>项目应加强管理、</w:t>
      </w:r>
      <w:bookmarkStart w:id="0" w:name="OLE_LINK5"/>
      <w:r>
        <w:rPr>
          <w:rFonts w:hint="eastAsia" w:eastAsia="仿宋_GB2312"/>
          <w:sz w:val="32"/>
          <w:szCs w:val="32"/>
        </w:rPr>
        <w:t>饲料中添加EM菌</w:t>
      </w:r>
      <w:bookmarkEnd w:id="0"/>
      <w:r>
        <w:rPr>
          <w:rFonts w:hint="eastAsia" w:eastAsia="仿宋_GB2312"/>
          <w:sz w:val="32"/>
          <w:szCs w:val="32"/>
          <w:lang w:eastAsia="zh-CN"/>
        </w:rPr>
        <w:t>、</w:t>
      </w:r>
      <w:r>
        <w:rPr>
          <w:rFonts w:hint="eastAsia" w:eastAsia="仿宋_GB2312"/>
          <w:sz w:val="32"/>
          <w:szCs w:val="32"/>
        </w:rPr>
        <w:t>鸡舍合理控制饲养密度</w:t>
      </w:r>
      <w:r>
        <w:rPr>
          <w:rFonts w:hint="eastAsia" w:eastAsia="仿宋_GB2312"/>
          <w:sz w:val="32"/>
          <w:szCs w:val="32"/>
          <w:lang w:eastAsia="zh-CN"/>
        </w:rPr>
        <w:t>，</w:t>
      </w:r>
      <w:r>
        <w:rPr>
          <w:rFonts w:hint="eastAsia" w:eastAsia="仿宋_GB2312"/>
          <w:sz w:val="32"/>
          <w:szCs w:val="32"/>
        </w:rPr>
        <w:t>鸡粪采用</w:t>
      </w:r>
      <w:r>
        <w:rPr>
          <w:rFonts w:hint="eastAsia" w:eastAsia="仿宋_GB2312"/>
          <w:sz w:val="32"/>
          <w:szCs w:val="32"/>
          <w:lang w:val="en-US" w:eastAsia="zh-CN"/>
        </w:rPr>
        <w:t>自动</w:t>
      </w:r>
      <w:r>
        <w:rPr>
          <w:rFonts w:hint="eastAsia" w:eastAsia="仿宋_GB2312"/>
          <w:sz w:val="32"/>
          <w:szCs w:val="32"/>
        </w:rPr>
        <w:t>封闭式输送带</w:t>
      </w:r>
      <w:r>
        <w:rPr>
          <w:rFonts w:hint="eastAsia" w:eastAsia="仿宋_GB2312"/>
          <w:sz w:val="32"/>
          <w:szCs w:val="32"/>
          <w:lang w:val="en-US" w:eastAsia="zh-CN"/>
        </w:rPr>
        <w:t>输送至</w:t>
      </w:r>
      <w:r>
        <w:rPr>
          <w:rFonts w:hint="eastAsia" w:eastAsia="仿宋_GB2312"/>
          <w:sz w:val="32"/>
          <w:szCs w:val="32"/>
          <w:lang w:eastAsia="zh-CN"/>
        </w:rPr>
        <w:t>鸡粪处理间干燥，粪便日产日清，不</w:t>
      </w:r>
      <w:r>
        <w:rPr>
          <w:rFonts w:hint="eastAsia" w:eastAsia="仿宋_GB2312"/>
          <w:sz w:val="32"/>
          <w:szCs w:val="32"/>
          <w:lang w:val="en-US" w:eastAsia="zh-CN"/>
        </w:rPr>
        <w:t>在场内</w:t>
      </w:r>
      <w:r>
        <w:rPr>
          <w:rFonts w:hint="eastAsia" w:eastAsia="仿宋_GB2312"/>
          <w:sz w:val="32"/>
          <w:szCs w:val="32"/>
        </w:rPr>
        <w:t>发酵</w:t>
      </w:r>
      <w:r>
        <w:rPr>
          <w:rFonts w:hint="eastAsia" w:eastAsia="仿宋_GB2312"/>
          <w:sz w:val="32"/>
          <w:szCs w:val="32"/>
          <w:lang w:val="en-US" w:eastAsia="zh-CN"/>
        </w:rPr>
        <w:t>，</w:t>
      </w:r>
      <w:r>
        <w:rPr>
          <w:rFonts w:hint="eastAsia" w:eastAsia="仿宋_GB2312"/>
          <w:sz w:val="32"/>
          <w:szCs w:val="32"/>
        </w:rPr>
        <w:t>鸡舍设置水雾喷淋系统</w:t>
      </w:r>
      <w:r>
        <w:rPr>
          <w:rFonts w:hint="eastAsia" w:eastAsia="仿宋_GB2312"/>
          <w:sz w:val="32"/>
          <w:szCs w:val="32"/>
          <w:lang w:eastAsia="zh-CN"/>
        </w:rPr>
        <w:t>，</w:t>
      </w:r>
      <w:r>
        <w:rPr>
          <w:rFonts w:hint="eastAsia" w:eastAsia="仿宋_GB2312"/>
          <w:sz w:val="32"/>
          <w:szCs w:val="32"/>
        </w:rPr>
        <w:t>加强鸡舍通风并喷洒除臭剂、定期喷洒消毒液消毒</w:t>
      </w:r>
      <w:r>
        <w:rPr>
          <w:rFonts w:hint="eastAsia" w:eastAsia="仿宋_GB2312"/>
          <w:sz w:val="32"/>
          <w:szCs w:val="32"/>
          <w:lang w:eastAsia="zh-CN"/>
        </w:rPr>
        <w:t>，</w:t>
      </w:r>
      <w:r>
        <w:rPr>
          <w:rFonts w:hint="eastAsia" w:eastAsia="仿宋_GB2312"/>
          <w:sz w:val="32"/>
          <w:szCs w:val="32"/>
        </w:rPr>
        <w:t>加强鸡粪处理间、干粪仓库、无害化处理间及污水处理区的封闭管控</w:t>
      </w:r>
      <w:r>
        <w:rPr>
          <w:rFonts w:hint="eastAsia" w:eastAsia="仿宋_GB2312"/>
          <w:sz w:val="32"/>
          <w:szCs w:val="32"/>
          <w:lang w:eastAsia="zh-CN"/>
        </w:rPr>
        <w:t>，</w:t>
      </w:r>
      <w:r>
        <w:rPr>
          <w:rFonts w:hint="eastAsia" w:eastAsia="仿宋_GB2312"/>
          <w:sz w:val="32"/>
          <w:szCs w:val="32"/>
        </w:rPr>
        <w:t>加强绿化</w:t>
      </w:r>
      <w:r>
        <w:rPr>
          <w:rFonts w:hint="eastAsia" w:eastAsia="仿宋_GB2312"/>
          <w:sz w:val="32"/>
          <w:szCs w:val="32"/>
          <w:lang w:val="en-US" w:eastAsia="zh-CN"/>
        </w:rPr>
        <w:t>等措施</w:t>
      </w:r>
      <w:r>
        <w:rPr>
          <w:rFonts w:hint="eastAsia" w:eastAsia="仿宋_GB2312"/>
          <w:sz w:val="32"/>
          <w:szCs w:val="32"/>
        </w:rPr>
        <w:t>减少</w:t>
      </w:r>
      <w:r>
        <w:rPr>
          <w:rFonts w:hint="eastAsia" w:eastAsia="仿宋_GB2312"/>
          <w:sz w:val="32"/>
          <w:szCs w:val="32"/>
          <w:lang w:eastAsia="zh-CN"/>
        </w:rPr>
        <w:t>养殖</w:t>
      </w:r>
      <w:r>
        <w:rPr>
          <w:rFonts w:hint="eastAsia" w:eastAsia="仿宋_GB2312"/>
          <w:sz w:val="32"/>
          <w:szCs w:val="32"/>
        </w:rPr>
        <w:t>无组织废气排放</w:t>
      </w:r>
      <w:r>
        <w:rPr>
          <w:rFonts w:hint="eastAsia" w:eastAsia="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sz w:val="32"/>
          <w:szCs w:val="32"/>
        </w:rPr>
      </w:pPr>
      <w:r>
        <w:rPr>
          <w:rFonts w:hint="eastAsia" w:eastAsia="仿宋_GB2312"/>
          <w:sz w:val="32"/>
          <w:szCs w:val="32"/>
          <w:lang w:val="en-US" w:eastAsia="zh-CN"/>
        </w:rPr>
        <w:t>饲料直接外购，不涉及饲料粉碎、搅拌加工，由专用饲料罐车运输进厂，经螺旋输送机输送至饲料仓内密闭存储，喂料时饲料经密闭管道输送至鸡舍料斗。</w:t>
      </w:r>
      <w:r>
        <w:rPr>
          <w:rFonts w:hint="eastAsia" w:eastAsia="仿宋_GB2312"/>
          <w:sz w:val="32"/>
          <w:szCs w:val="32"/>
          <w:lang w:eastAsia="zh-CN"/>
        </w:rPr>
        <w:t>对</w:t>
      </w:r>
      <w:r>
        <w:rPr>
          <w:rFonts w:hint="eastAsia" w:eastAsia="仿宋_GB2312"/>
          <w:sz w:val="32"/>
          <w:szCs w:val="32"/>
        </w:rPr>
        <w:t>鸡粪处理间采用密闭负压+局部封闭式集气罩收集，</w:t>
      </w:r>
      <w:r>
        <w:rPr>
          <w:rFonts w:hint="eastAsia" w:eastAsia="仿宋_GB2312"/>
          <w:sz w:val="32"/>
          <w:szCs w:val="32"/>
          <w:lang w:eastAsia="zh-CN"/>
        </w:rPr>
        <w:t>对鸡粪传送带、</w:t>
      </w:r>
      <w:r>
        <w:rPr>
          <w:rFonts w:hint="eastAsia" w:eastAsia="仿宋_GB2312"/>
          <w:sz w:val="32"/>
          <w:szCs w:val="32"/>
        </w:rPr>
        <w:t>干粪仓库、</w:t>
      </w:r>
      <w:r>
        <w:rPr>
          <w:rFonts w:hint="eastAsia" w:eastAsia="仿宋_GB2312"/>
          <w:sz w:val="32"/>
          <w:szCs w:val="32"/>
          <w:lang w:eastAsia="zh-CN"/>
        </w:rPr>
        <w:t>无害化</w:t>
      </w:r>
      <w:r>
        <w:rPr>
          <w:rFonts w:hint="eastAsia" w:eastAsia="仿宋_GB2312"/>
          <w:sz w:val="32"/>
          <w:szCs w:val="32"/>
        </w:rPr>
        <w:t>处理间采用密闭负压收集</w:t>
      </w:r>
      <w:r>
        <w:rPr>
          <w:rFonts w:hint="eastAsia" w:eastAsia="仿宋_GB2312"/>
          <w:sz w:val="32"/>
          <w:szCs w:val="32"/>
          <w:lang w:eastAsia="zh-CN"/>
        </w:rPr>
        <w:t>，</w:t>
      </w:r>
      <w:r>
        <w:rPr>
          <w:rFonts w:hint="eastAsia" w:eastAsia="仿宋_GB2312"/>
          <w:sz w:val="32"/>
          <w:szCs w:val="32"/>
        </w:rPr>
        <w:t>无害化</w:t>
      </w:r>
      <w:r>
        <w:rPr>
          <w:rFonts w:hint="eastAsia" w:eastAsia="仿宋_GB2312"/>
          <w:sz w:val="32"/>
          <w:szCs w:val="32"/>
          <w:lang w:eastAsia="zh-CN"/>
        </w:rPr>
        <w:t>化制废气经管道收集</w:t>
      </w:r>
      <w:r>
        <w:rPr>
          <w:rFonts w:hint="eastAsia" w:eastAsia="仿宋_GB2312"/>
          <w:sz w:val="32"/>
          <w:szCs w:val="32"/>
        </w:rPr>
        <w:t>，污水处理区采用加盖密闭负压收集</w:t>
      </w:r>
      <w:r>
        <w:rPr>
          <w:rFonts w:hint="eastAsia" w:eastAsia="仿宋_GB2312"/>
          <w:sz w:val="32"/>
          <w:szCs w:val="32"/>
          <w:lang w:eastAsia="zh-CN"/>
        </w:rPr>
        <w:t>，</w:t>
      </w:r>
      <w:r>
        <w:rPr>
          <w:rFonts w:hint="eastAsia" w:eastAsia="仿宋_GB2312"/>
          <w:sz w:val="32"/>
          <w:szCs w:val="32"/>
        </w:rPr>
        <w:t>无害化处理废气</w:t>
      </w:r>
      <w:r>
        <w:rPr>
          <w:rFonts w:hint="eastAsia" w:eastAsia="仿宋_GB2312"/>
          <w:sz w:val="32"/>
          <w:szCs w:val="32"/>
          <w:lang w:eastAsia="zh-CN"/>
        </w:rPr>
        <w:t>、</w:t>
      </w:r>
      <w:r>
        <w:rPr>
          <w:rFonts w:hint="eastAsia" w:eastAsia="仿宋_GB2312"/>
          <w:sz w:val="32"/>
          <w:szCs w:val="32"/>
        </w:rPr>
        <w:t>污水站废气</w:t>
      </w:r>
      <w:r>
        <w:rPr>
          <w:rFonts w:hint="eastAsia" w:eastAsia="仿宋_GB2312"/>
          <w:sz w:val="32"/>
          <w:szCs w:val="32"/>
          <w:lang w:eastAsia="zh-CN"/>
        </w:rPr>
        <w:t>以及</w:t>
      </w:r>
      <w:r>
        <w:rPr>
          <w:rFonts w:hint="eastAsia" w:eastAsia="仿宋_GB2312"/>
          <w:sz w:val="32"/>
          <w:szCs w:val="32"/>
        </w:rPr>
        <w:t>一期</w:t>
      </w:r>
      <w:r>
        <w:rPr>
          <w:rFonts w:hint="eastAsia" w:eastAsia="仿宋_GB2312"/>
          <w:sz w:val="32"/>
          <w:szCs w:val="32"/>
          <w:lang w:eastAsia="zh-CN"/>
        </w:rPr>
        <w:t>鸡粪传送、处理废气收集后</w:t>
      </w:r>
      <w:r>
        <w:rPr>
          <w:rFonts w:hint="eastAsia" w:eastAsia="仿宋_GB2312"/>
          <w:sz w:val="32"/>
          <w:szCs w:val="32"/>
        </w:rPr>
        <w:t>经“生物</w:t>
      </w:r>
      <w:r>
        <w:rPr>
          <w:rFonts w:hint="eastAsia" w:eastAsia="仿宋_GB2312"/>
          <w:sz w:val="32"/>
          <w:szCs w:val="32"/>
          <w:lang w:eastAsia="zh-CN"/>
        </w:rPr>
        <w:t>填料</w:t>
      </w:r>
      <w:r>
        <w:rPr>
          <w:rFonts w:hint="eastAsia" w:eastAsia="仿宋_GB2312"/>
          <w:sz w:val="32"/>
          <w:szCs w:val="32"/>
        </w:rPr>
        <w:t>除臭”处理后通过1根不低于15m高排气筒排放，</w:t>
      </w:r>
      <w:r>
        <w:rPr>
          <w:rFonts w:hint="eastAsia" w:eastAsia="仿宋_GB2312"/>
          <w:sz w:val="32"/>
          <w:szCs w:val="32"/>
          <w:lang w:eastAsia="zh-CN"/>
        </w:rPr>
        <w:t>二</w:t>
      </w:r>
      <w:r>
        <w:rPr>
          <w:rFonts w:hint="eastAsia" w:eastAsia="仿宋_GB2312"/>
          <w:sz w:val="32"/>
          <w:szCs w:val="32"/>
        </w:rPr>
        <w:t>期</w:t>
      </w:r>
      <w:r>
        <w:rPr>
          <w:rFonts w:hint="eastAsia" w:eastAsia="仿宋_GB2312"/>
          <w:sz w:val="32"/>
          <w:szCs w:val="32"/>
          <w:lang w:eastAsia="zh-CN"/>
        </w:rPr>
        <w:t>鸡粪处理废气</w:t>
      </w:r>
      <w:r>
        <w:rPr>
          <w:rFonts w:hint="eastAsia" w:eastAsia="仿宋_GB2312"/>
          <w:sz w:val="32"/>
          <w:szCs w:val="32"/>
        </w:rPr>
        <w:t>经“生物</w:t>
      </w:r>
      <w:r>
        <w:rPr>
          <w:rFonts w:hint="eastAsia" w:eastAsia="仿宋_GB2312"/>
          <w:sz w:val="32"/>
          <w:szCs w:val="32"/>
          <w:lang w:eastAsia="zh-CN"/>
        </w:rPr>
        <w:t>填料</w:t>
      </w:r>
      <w:r>
        <w:rPr>
          <w:rFonts w:hint="eastAsia" w:eastAsia="仿宋_GB2312"/>
          <w:sz w:val="32"/>
          <w:szCs w:val="32"/>
        </w:rPr>
        <w:t>除臭”处理后通过1根不低于15m高排气筒排放，废气按要求建设规范化排污口。</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sz w:val="32"/>
          <w:szCs w:val="32"/>
        </w:rPr>
      </w:pPr>
      <w:r>
        <w:rPr>
          <w:rFonts w:hint="eastAsia" w:eastAsia="仿宋_GB2312"/>
          <w:sz w:val="32"/>
          <w:szCs w:val="32"/>
        </w:rPr>
        <w:t>恶臭污染物H</w:t>
      </w:r>
      <w:r>
        <w:rPr>
          <w:rFonts w:hint="eastAsia" w:eastAsia="仿宋_GB2312"/>
          <w:sz w:val="32"/>
          <w:szCs w:val="32"/>
          <w:vertAlign w:val="subscript"/>
        </w:rPr>
        <w:t>2</w:t>
      </w:r>
      <w:r>
        <w:rPr>
          <w:rFonts w:hint="eastAsia" w:eastAsia="仿宋_GB2312"/>
          <w:sz w:val="32"/>
          <w:szCs w:val="32"/>
        </w:rPr>
        <w:t>S、NH</w:t>
      </w:r>
      <w:r>
        <w:rPr>
          <w:rFonts w:hint="eastAsia" w:eastAsia="仿宋_GB2312"/>
          <w:sz w:val="32"/>
          <w:szCs w:val="32"/>
          <w:vertAlign w:val="subscript"/>
        </w:rPr>
        <w:t>3</w:t>
      </w:r>
      <w:r>
        <w:rPr>
          <w:rFonts w:hint="eastAsia" w:eastAsia="仿宋_GB2312"/>
          <w:sz w:val="32"/>
          <w:szCs w:val="32"/>
          <w:lang w:eastAsia="zh-CN"/>
        </w:rPr>
        <w:t>应符合</w:t>
      </w:r>
      <w:r>
        <w:rPr>
          <w:rFonts w:hint="eastAsia" w:eastAsia="仿宋_GB2312"/>
          <w:sz w:val="32"/>
          <w:szCs w:val="32"/>
        </w:rPr>
        <w:t>《恶臭污染物排放标准》（GB 14554-93）表1中</w:t>
      </w:r>
      <w:r>
        <w:rPr>
          <w:rFonts w:hint="eastAsia" w:eastAsia="仿宋_GB2312"/>
          <w:sz w:val="32"/>
          <w:szCs w:val="32"/>
          <w:lang w:eastAsia="zh-CN"/>
        </w:rPr>
        <w:t>、</w:t>
      </w:r>
      <w:r>
        <w:rPr>
          <w:rFonts w:hint="eastAsia" w:eastAsia="仿宋_GB2312"/>
          <w:sz w:val="32"/>
          <w:szCs w:val="32"/>
        </w:rPr>
        <w:t>表2标准</w:t>
      </w:r>
      <w:r>
        <w:rPr>
          <w:rFonts w:hint="eastAsia" w:eastAsia="仿宋_GB2312"/>
          <w:sz w:val="32"/>
          <w:szCs w:val="32"/>
          <w:lang w:eastAsia="zh-CN"/>
        </w:rPr>
        <w:t>限值</w:t>
      </w:r>
      <w:r>
        <w:rPr>
          <w:rFonts w:hint="eastAsia" w:eastAsia="仿宋_GB2312"/>
          <w:sz w:val="32"/>
          <w:szCs w:val="32"/>
        </w:rPr>
        <w:t>；臭气浓度有组织排放</w:t>
      </w:r>
      <w:r>
        <w:rPr>
          <w:rFonts w:hint="eastAsia" w:eastAsia="仿宋_GB2312"/>
          <w:sz w:val="32"/>
          <w:szCs w:val="32"/>
          <w:lang w:eastAsia="zh-CN"/>
        </w:rPr>
        <w:t>应符合</w:t>
      </w:r>
      <w:r>
        <w:rPr>
          <w:rFonts w:hint="eastAsia" w:eastAsia="仿宋_GB2312"/>
          <w:sz w:val="32"/>
          <w:szCs w:val="32"/>
        </w:rPr>
        <w:t>《恶臭污染物排放标准》（GB 14554-93）表2标准</w:t>
      </w:r>
      <w:r>
        <w:rPr>
          <w:rFonts w:hint="eastAsia" w:eastAsia="仿宋_GB2312"/>
          <w:sz w:val="32"/>
          <w:szCs w:val="32"/>
          <w:lang w:eastAsia="zh-CN"/>
        </w:rPr>
        <w:t>，</w:t>
      </w:r>
      <w:r>
        <w:rPr>
          <w:rFonts w:hint="eastAsia" w:eastAsia="仿宋_GB2312"/>
          <w:sz w:val="32"/>
          <w:szCs w:val="32"/>
        </w:rPr>
        <w:t>无组织排放</w:t>
      </w:r>
      <w:r>
        <w:rPr>
          <w:rFonts w:hint="eastAsia" w:eastAsia="仿宋_GB2312"/>
          <w:sz w:val="32"/>
          <w:szCs w:val="32"/>
          <w:lang w:eastAsia="zh-CN"/>
        </w:rPr>
        <w:t>应符合</w:t>
      </w:r>
      <w:r>
        <w:rPr>
          <w:rFonts w:hint="eastAsia" w:eastAsia="仿宋_GB2312"/>
          <w:sz w:val="32"/>
          <w:szCs w:val="32"/>
        </w:rPr>
        <w:t>《畜禽养殖业污染物排放标准》（GB 18596-2001）</w:t>
      </w:r>
      <w:r>
        <w:rPr>
          <w:rFonts w:hint="eastAsia" w:eastAsia="仿宋_GB2312"/>
          <w:sz w:val="32"/>
          <w:szCs w:val="32"/>
          <w:lang w:eastAsia="zh-CN"/>
        </w:rPr>
        <w:t>标准限值及管控要求</w:t>
      </w:r>
      <w:r>
        <w:rPr>
          <w:rFonts w:hint="eastAsia" w:eastAsia="仿宋_GB2312"/>
          <w:sz w:val="32"/>
          <w:szCs w:val="32"/>
        </w:rPr>
        <w:t>，鸡舍扬尘、备用柴油发电机NOx、SO</w:t>
      </w:r>
      <w:r>
        <w:rPr>
          <w:rFonts w:hint="eastAsia" w:eastAsia="仿宋_GB2312"/>
          <w:sz w:val="32"/>
          <w:szCs w:val="32"/>
          <w:vertAlign w:val="subscript"/>
        </w:rPr>
        <w:t>2</w:t>
      </w:r>
      <w:r>
        <w:rPr>
          <w:rFonts w:hint="eastAsia" w:eastAsia="仿宋_GB2312"/>
          <w:sz w:val="32"/>
          <w:szCs w:val="32"/>
        </w:rPr>
        <w:t>和颗粒物执行《大气污染物综合排放标准》（GB 16297-1996）中表2</w:t>
      </w:r>
      <w:r>
        <w:rPr>
          <w:rFonts w:hint="eastAsia" w:eastAsia="仿宋_GB2312"/>
          <w:sz w:val="32"/>
          <w:szCs w:val="32"/>
          <w:lang w:eastAsia="zh-CN"/>
        </w:rPr>
        <w:t>限值要求</w:t>
      </w:r>
      <w:r>
        <w:rPr>
          <w:rFonts w:hint="eastAsia" w:eastAsia="仿宋_GB2312"/>
          <w:sz w:val="32"/>
          <w:szCs w:val="32"/>
        </w:rPr>
        <w:t>。</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sz w:val="32"/>
          <w:szCs w:val="32"/>
        </w:rPr>
      </w:pPr>
      <w:r>
        <w:rPr>
          <w:rFonts w:hint="eastAsia" w:eastAsia="仿宋_GB2312"/>
          <w:sz w:val="32"/>
          <w:szCs w:val="32"/>
        </w:rPr>
        <w:t>项目环境防护距离为厂界外500米</w:t>
      </w:r>
      <w:r>
        <w:rPr>
          <w:rFonts w:hint="eastAsia" w:eastAsia="仿宋_GB2312"/>
          <w:sz w:val="32"/>
          <w:szCs w:val="32"/>
          <w:lang w:eastAsia="zh-CN"/>
        </w:rPr>
        <w:t>，</w:t>
      </w:r>
      <w:r>
        <w:rPr>
          <w:rFonts w:hint="eastAsia" w:eastAsia="仿宋_GB2312"/>
          <w:sz w:val="32"/>
          <w:szCs w:val="32"/>
        </w:rPr>
        <w:t>该环境防护距离范围内不得有医院、学校、居民住宅等环境敏感建筑物。</w:t>
      </w:r>
      <w:r>
        <w:rPr>
          <w:rFonts w:hint="eastAsia" w:ascii="Times New Roman" w:hAnsi="Times New Roman" w:eastAsia="仿宋_GB2312" w:cs="Times New Roman"/>
          <w:color w:val="000000"/>
          <w:kern w:val="2"/>
          <w:sz w:val="32"/>
          <w:szCs w:val="32"/>
          <w:lang w:val="en-US" w:eastAsia="zh-CN" w:bidi="ar-SA"/>
        </w:rPr>
        <w:t>配合地方政府及其有关部门做好周边用地的规划控制和优化调整。</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 xml:space="preserve"> 4.</w:t>
      </w:r>
      <w:r>
        <w:rPr>
          <w:rFonts w:hint="eastAsia" w:eastAsia="仿宋_GB2312"/>
          <w:sz w:val="32"/>
          <w:szCs w:val="32"/>
        </w:rPr>
        <w:t>做好固体废物污染防治工作。</w:t>
      </w:r>
      <w:r>
        <w:rPr>
          <w:rFonts w:hint="eastAsia" w:eastAsia="仿宋_GB2312"/>
          <w:sz w:val="32"/>
          <w:szCs w:val="32"/>
          <w:lang w:eastAsia="zh-CN"/>
        </w:rPr>
        <w:t>按照“资源化、减量化、无害化”的要求，做好各类固废的处置工作，将固体废物全部综合利用或安全处置。鸡粪</w:t>
      </w:r>
      <w:r>
        <w:rPr>
          <w:rFonts w:hint="eastAsia" w:eastAsia="仿宋_GB2312"/>
          <w:sz w:val="32"/>
          <w:szCs w:val="32"/>
          <w:lang w:val="en-US" w:eastAsia="zh-CN"/>
        </w:rPr>
        <w:t>处置应符合</w:t>
      </w:r>
      <w:r>
        <w:rPr>
          <w:rFonts w:hint="eastAsia" w:eastAsia="仿宋_GB2312"/>
          <w:sz w:val="32"/>
          <w:szCs w:val="32"/>
          <w:lang w:eastAsia="zh-CN"/>
        </w:rPr>
        <w:t>《畜禽养殖业污染物排放标准》（GB18596-2001）中相关规定，危险废物</w:t>
      </w:r>
      <w:r>
        <w:rPr>
          <w:rFonts w:hint="eastAsia" w:eastAsia="仿宋_GB2312"/>
          <w:sz w:val="32"/>
          <w:szCs w:val="32"/>
          <w:lang w:val="en-US" w:eastAsia="zh-CN"/>
        </w:rPr>
        <w:t>应符合</w:t>
      </w:r>
      <w:r>
        <w:rPr>
          <w:rFonts w:hint="eastAsia" w:eastAsia="仿宋_GB2312"/>
          <w:sz w:val="32"/>
          <w:szCs w:val="32"/>
          <w:lang w:eastAsia="zh-CN"/>
        </w:rPr>
        <w:t>《危险废物贮存污染控制标准》（GB18597-2023)要求，医疗废物</w:t>
      </w:r>
      <w:r>
        <w:rPr>
          <w:rFonts w:hint="eastAsia" w:eastAsia="仿宋_GB2312"/>
          <w:sz w:val="32"/>
          <w:szCs w:val="32"/>
          <w:lang w:val="en-US" w:eastAsia="zh-CN"/>
        </w:rPr>
        <w:t>应符合</w:t>
      </w:r>
      <w:r>
        <w:rPr>
          <w:rFonts w:hint="eastAsia" w:eastAsia="仿宋_GB2312"/>
          <w:sz w:val="32"/>
          <w:szCs w:val="32"/>
          <w:lang w:eastAsia="zh-CN"/>
        </w:rPr>
        <w:t>《医疗废物处理处置污染控制标准》（GB39707-2020）要求，病死鸡按照《病死畜禽和病害畜禽产品无害化处理管理办法》《病死及病害动物无害化处理技术规范》规定，采用干法高温化制无害化处理后同处理干燥后的鸡粪、</w:t>
      </w:r>
      <w:r>
        <w:rPr>
          <w:rFonts w:hint="eastAsia" w:eastAsia="仿宋_GB2312"/>
          <w:sz w:val="32"/>
          <w:szCs w:val="32"/>
          <w:lang w:val="en-US" w:eastAsia="zh-CN"/>
        </w:rPr>
        <w:t>生物除臭生物质废填料、</w:t>
      </w:r>
      <w:r>
        <w:rPr>
          <w:rFonts w:hint="eastAsia" w:eastAsia="仿宋_GB2312"/>
          <w:sz w:val="32"/>
          <w:szCs w:val="32"/>
          <w:lang w:eastAsia="zh-CN"/>
        </w:rPr>
        <w:t>饲料残渣、废鸡蛋一并外售有机肥加工企业作为原料；废消毒包装瓶、医疗废物</w:t>
      </w:r>
      <w:r>
        <w:rPr>
          <w:rFonts w:hint="eastAsia" w:eastAsia="仿宋_GB2312"/>
          <w:sz w:val="32"/>
          <w:szCs w:val="32"/>
          <w:lang w:val="en-US" w:eastAsia="zh-CN"/>
        </w:rPr>
        <w:t>等危险废物委托危险废物资质单位处置；</w:t>
      </w:r>
      <w:bookmarkStart w:id="1" w:name="OLE_LINK2"/>
      <w:r>
        <w:rPr>
          <w:rFonts w:hint="eastAsia" w:eastAsia="仿宋_GB2312"/>
          <w:sz w:val="32"/>
          <w:szCs w:val="32"/>
          <w:lang w:eastAsia="zh-CN"/>
        </w:rPr>
        <w:t>散落的羽毛收集后</w:t>
      </w:r>
      <w:r>
        <w:rPr>
          <w:rFonts w:hint="eastAsia" w:eastAsia="仿宋_GB2312"/>
          <w:sz w:val="32"/>
          <w:szCs w:val="32"/>
          <w:lang w:val="en-US" w:eastAsia="zh-CN"/>
        </w:rPr>
        <w:t>同</w:t>
      </w:r>
      <w:r>
        <w:rPr>
          <w:rFonts w:hint="eastAsia" w:eastAsia="仿宋_GB2312"/>
          <w:sz w:val="32"/>
          <w:szCs w:val="32"/>
          <w:lang w:eastAsia="zh-CN"/>
        </w:rPr>
        <w:t>生活垃圾</w:t>
      </w:r>
      <w:r>
        <w:rPr>
          <w:rFonts w:hint="eastAsia" w:eastAsia="仿宋_GB2312"/>
          <w:sz w:val="32"/>
          <w:szCs w:val="32"/>
          <w:lang w:val="en-US" w:eastAsia="zh-CN"/>
        </w:rPr>
        <w:t>一并委托环卫部门清运处置。</w:t>
      </w:r>
      <w:bookmarkEnd w:id="1"/>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sz w:val="32"/>
          <w:szCs w:val="32"/>
        </w:rPr>
      </w:pPr>
      <w:r>
        <w:rPr>
          <w:rFonts w:hint="eastAsia" w:eastAsia="仿宋_GB2312"/>
          <w:sz w:val="32"/>
          <w:szCs w:val="32"/>
          <w:lang w:val="en-US" w:eastAsia="zh-CN"/>
        </w:rPr>
        <w:t xml:space="preserve"> 5.</w:t>
      </w:r>
      <w:r>
        <w:rPr>
          <w:rFonts w:hint="eastAsia" w:eastAsia="仿宋_GB2312"/>
          <w:sz w:val="32"/>
          <w:szCs w:val="32"/>
        </w:rPr>
        <w:t>加强项目重金属及抗生素管控措施。禁止使用纳入《食品动物中禁止使用的药品及其它化合物清单》药品、禁止使用不满足《饲料卫生标准》（GB13078-2017）中各类重金属指标限值的饲料、禁止使用含有重金属的消毒物品</w:t>
      </w:r>
      <w:r>
        <w:rPr>
          <w:rFonts w:hint="eastAsia" w:eastAsia="仿宋_GB2312"/>
          <w:sz w:val="32"/>
          <w:szCs w:val="32"/>
          <w:lang w:eastAsia="zh-CN"/>
        </w:rPr>
        <w:t>、</w:t>
      </w:r>
      <w:r>
        <w:rPr>
          <w:rFonts w:hint="eastAsia" w:eastAsia="仿宋_GB2312"/>
          <w:sz w:val="32"/>
          <w:szCs w:val="32"/>
          <w:lang w:val="en-US" w:eastAsia="zh-CN"/>
        </w:rPr>
        <w:t>添加剂等</w:t>
      </w:r>
      <w:r>
        <w:rPr>
          <w:rFonts w:hint="eastAsia" w:eastAsia="仿宋_GB2312"/>
          <w:sz w:val="32"/>
          <w:szCs w:val="32"/>
        </w:rPr>
        <w:t>；</w:t>
      </w:r>
      <w:bookmarkStart w:id="2" w:name="OLE_LINK4"/>
      <w:r>
        <w:rPr>
          <w:rFonts w:hint="eastAsia" w:eastAsia="仿宋_GB2312"/>
          <w:sz w:val="32"/>
          <w:szCs w:val="32"/>
          <w:lang w:eastAsia="zh-CN"/>
        </w:rPr>
        <w:t>按照</w:t>
      </w:r>
      <w:r>
        <w:rPr>
          <w:rFonts w:hint="eastAsia" w:eastAsia="仿宋_GB2312"/>
          <w:sz w:val="32"/>
          <w:szCs w:val="32"/>
          <w:lang w:val="en-US" w:eastAsia="zh-CN"/>
        </w:rPr>
        <w:t>《</w:t>
      </w:r>
      <w:r>
        <w:rPr>
          <w:rFonts w:hint="eastAsia" w:eastAsia="仿宋_GB2312"/>
          <w:sz w:val="32"/>
          <w:szCs w:val="32"/>
        </w:rPr>
        <w:t>重点管控新污染物清单（2023 年版）</w:t>
      </w:r>
      <w:r>
        <w:rPr>
          <w:rFonts w:hint="eastAsia" w:eastAsia="仿宋_GB2312"/>
          <w:sz w:val="32"/>
          <w:szCs w:val="32"/>
          <w:lang w:val="en-US" w:eastAsia="zh-CN"/>
        </w:rPr>
        <w:t>》</w:t>
      </w:r>
      <w:r>
        <w:rPr>
          <w:rFonts w:hint="eastAsia" w:eastAsia="仿宋_GB2312"/>
          <w:sz w:val="32"/>
          <w:szCs w:val="32"/>
        </w:rPr>
        <w:t>要求，</w:t>
      </w:r>
      <w:r>
        <w:rPr>
          <w:rFonts w:hint="eastAsia" w:eastAsia="仿宋_GB2312"/>
          <w:sz w:val="32"/>
          <w:szCs w:val="32"/>
          <w:lang w:val="en-US" w:eastAsia="zh-CN"/>
        </w:rPr>
        <w:t>做好抗生素的管控和使用，</w:t>
      </w:r>
      <w:r>
        <w:rPr>
          <w:rFonts w:hint="eastAsia" w:eastAsia="仿宋_GB2312"/>
          <w:sz w:val="32"/>
          <w:szCs w:val="32"/>
        </w:rPr>
        <w:t>减</w:t>
      </w:r>
      <w:r>
        <w:rPr>
          <w:rFonts w:hint="eastAsia" w:eastAsia="仿宋_GB2312"/>
          <w:sz w:val="32"/>
          <w:szCs w:val="32"/>
          <w:lang w:eastAsia="zh-CN"/>
        </w:rPr>
        <w:t>少</w:t>
      </w:r>
      <w:r>
        <w:rPr>
          <w:rFonts w:hint="eastAsia" w:eastAsia="仿宋_GB2312"/>
          <w:sz w:val="32"/>
          <w:szCs w:val="32"/>
        </w:rPr>
        <w:t>新污染物排放对环境的影响。</w:t>
      </w:r>
      <w:bookmarkEnd w:id="2"/>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sz w:val="32"/>
          <w:szCs w:val="32"/>
        </w:rPr>
      </w:pPr>
      <w:r>
        <w:rPr>
          <w:rFonts w:hint="eastAsia" w:eastAsia="仿宋_GB2312"/>
          <w:sz w:val="32"/>
          <w:szCs w:val="32"/>
          <w:lang w:val="en-US" w:eastAsia="zh-CN"/>
        </w:rPr>
        <w:t>6.</w:t>
      </w:r>
      <w:r>
        <w:rPr>
          <w:rFonts w:hint="eastAsia" w:eastAsia="仿宋_GB2312"/>
          <w:sz w:val="32"/>
          <w:szCs w:val="32"/>
        </w:rPr>
        <w:t>做好地下水、土壤污染防治工作。</w:t>
      </w:r>
      <w:bookmarkStart w:id="3" w:name="OLE_LINK3"/>
      <w:r>
        <w:rPr>
          <w:rFonts w:hint="eastAsia" w:eastAsia="仿宋_GB2312"/>
          <w:sz w:val="32"/>
          <w:szCs w:val="32"/>
        </w:rPr>
        <w:t>严格落实《报告书》中分区防渗重点污染防治区防渗措施和其他区域的一般防渗措施，确保地下水环境质量达到《地下水质量标准》（GB/T14848-2017）中的Ⅲ类标准和土壤环境质量达到《土壤环境标准农用地土壤污染风险管控标准（试行）》（GB 15618-2018）标准，防止地下水、土壤受到污染。</w:t>
      </w:r>
    </w:p>
    <w:bookmarkEnd w:id="3"/>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sz w:val="32"/>
          <w:szCs w:val="32"/>
        </w:rPr>
      </w:pPr>
      <w:r>
        <w:rPr>
          <w:rFonts w:hint="eastAsia" w:eastAsia="仿宋_GB2312"/>
          <w:sz w:val="32"/>
          <w:szCs w:val="32"/>
          <w:lang w:val="en-US" w:eastAsia="zh-CN"/>
        </w:rPr>
        <w:t>7.</w:t>
      </w:r>
      <w:r>
        <w:rPr>
          <w:rFonts w:hint="eastAsia" w:eastAsia="仿宋_GB2312"/>
          <w:sz w:val="32"/>
          <w:szCs w:val="32"/>
        </w:rPr>
        <w:t>落实噪声污染防治措施。优先选用低噪声设备并合理布局，对各类噪声源采取必要的隔声、减振、消声、降噪措施，确保项目厂界昼夜噪声符合《工业企业厂界环境噪声排放标准》（GB12348-2008）中2类标准。</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textAlignment w:val="auto"/>
        <w:rPr>
          <w:rFonts w:hint="eastAsia" w:ascii="Times New Roman" w:hAnsi="Times New Roman" w:eastAsia="仿宋_GB2312" w:cs="Times New Roman"/>
          <w:color w:val="000000"/>
          <w:sz w:val="32"/>
          <w:szCs w:val="32"/>
          <w:lang w:val="zh-CN" w:eastAsia="zh-CN"/>
        </w:rPr>
      </w:pPr>
      <w:r>
        <w:rPr>
          <w:rFonts w:hint="eastAsia" w:eastAsia="仿宋_GB2312"/>
          <w:sz w:val="32"/>
          <w:szCs w:val="32"/>
          <w:lang w:val="en-US" w:eastAsia="zh-CN"/>
        </w:rPr>
        <w:t>8.</w:t>
      </w:r>
      <w:r>
        <w:rPr>
          <w:rFonts w:hint="eastAsia" w:eastAsia="仿宋_GB2312"/>
          <w:sz w:val="32"/>
          <w:szCs w:val="32"/>
        </w:rPr>
        <w:t>做好项目环境风险防范工作。</w:t>
      </w:r>
      <w:r>
        <w:rPr>
          <w:rFonts w:hint="eastAsia" w:ascii="Times New Roman" w:hAnsi="Times New Roman" w:eastAsia="仿宋_GB2312" w:cs="Times New Roman"/>
          <w:color w:val="000000"/>
          <w:sz w:val="32"/>
          <w:szCs w:val="32"/>
          <w:lang w:val="zh-CN" w:eastAsia="zh-CN"/>
        </w:rPr>
        <w:t>建立环境风险应急管理体系，按规定编制突发环境事件应急预案，保证防范环境风险的配套设施的落实。做好项目建设和运营期与周边公众的沟通协调，及时解决公众提出的环境问题，采纳公众的合理意见，满足公众合理的环境诉求。</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sz w:val="32"/>
          <w:szCs w:val="32"/>
        </w:rPr>
      </w:pPr>
      <w:r>
        <w:rPr>
          <w:rFonts w:hint="eastAsia" w:eastAsia="仿宋_GB2312"/>
          <w:sz w:val="32"/>
          <w:szCs w:val="32"/>
          <w:lang w:val="en-US" w:eastAsia="zh-CN"/>
        </w:rPr>
        <w:t>9.</w:t>
      </w:r>
      <w:r>
        <w:rPr>
          <w:rFonts w:hint="eastAsia" w:eastAsia="仿宋_GB2312"/>
          <w:sz w:val="32"/>
          <w:szCs w:val="32"/>
        </w:rPr>
        <w:t>建立健全环境管理规章制度，确定专人负责环保工作。加强对污染治理设施的管理和维护，</w:t>
      </w:r>
      <w:r>
        <w:rPr>
          <w:rFonts w:hint="eastAsia" w:eastAsia="仿宋_GB2312"/>
          <w:sz w:val="32"/>
          <w:szCs w:val="32"/>
          <w:lang w:val="en-US" w:eastAsia="zh-CN"/>
        </w:rPr>
        <w:t>落实环境监测计划，</w:t>
      </w:r>
      <w:r>
        <w:rPr>
          <w:rFonts w:hint="eastAsia" w:eastAsia="仿宋_GB2312"/>
          <w:sz w:val="32"/>
          <w:szCs w:val="32"/>
        </w:rPr>
        <w:t>确保污染治理设施正常运行，污染物稳定达标排放</w:t>
      </w:r>
      <w:r>
        <w:rPr>
          <w:rFonts w:hint="eastAsia" w:eastAsia="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sz w:val="32"/>
          <w:szCs w:val="32"/>
        </w:rPr>
      </w:pPr>
      <w:r>
        <w:rPr>
          <w:rFonts w:hint="eastAsia" w:eastAsia="仿宋_GB2312"/>
          <w:sz w:val="32"/>
          <w:szCs w:val="32"/>
          <w:lang w:val="en-US" w:eastAsia="zh-CN"/>
        </w:rPr>
        <w:t>10.</w:t>
      </w:r>
      <w:r>
        <w:rPr>
          <w:rFonts w:hint="eastAsia" w:eastAsia="仿宋_GB2312"/>
          <w:sz w:val="32"/>
          <w:szCs w:val="32"/>
        </w:rPr>
        <w:t>施工期应按《报告书》要求及相关规定落实废气、废水、噪声等污染防治措施，做好固体废物管理，确保施工期污染物达标排放。落实生态保护和水土保持措施，防止水土流失和生态破坏，维护区域生态环境质量安全。</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sz w:val="32"/>
          <w:szCs w:val="32"/>
        </w:rPr>
      </w:pPr>
      <w:r>
        <w:rPr>
          <w:rFonts w:hint="eastAsia" w:eastAsia="仿宋_GB2312"/>
          <w:sz w:val="32"/>
          <w:szCs w:val="32"/>
          <w:lang w:val="en-US" w:eastAsia="zh-CN"/>
        </w:rPr>
        <w:t>三</w:t>
      </w:r>
      <w:r>
        <w:rPr>
          <w:rFonts w:hint="eastAsia" w:eastAsia="仿宋_GB2312"/>
          <w:sz w:val="32"/>
          <w:szCs w:val="32"/>
        </w:rPr>
        <w:t>、应当严格执行安全生产各项规定，建立健全安全生产管理制度，将环保设备设施安全作为企业安全管理的重要组成部分，加强环保设备设施相关岗位人员安全培训。严格落实涉环保设备设施新、改、扩建项目环保和安全“三同时”有关要求，委托有资质的设计单位进行正规设计。对废水处理单元等重点环保设备设施，落实安全生产各项责任措施</w:t>
      </w:r>
      <w:r>
        <w:rPr>
          <w:rFonts w:hint="eastAsia" w:eastAsia="仿宋_GB2312"/>
          <w:sz w:val="32"/>
          <w:szCs w:val="32"/>
          <w:lang w:eastAsia="zh-CN"/>
        </w:rPr>
        <w:t>，</w:t>
      </w:r>
      <w:r>
        <w:rPr>
          <w:rFonts w:hint="eastAsia" w:eastAsia="仿宋_GB2312"/>
          <w:sz w:val="32"/>
          <w:szCs w:val="32"/>
        </w:rPr>
        <w:t>做好安全防范。</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sz w:val="32"/>
          <w:szCs w:val="32"/>
        </w:rPr>
      </w:pPr>
      <w:r>
        <w:rPr>
          <w:rFonts w:hint="eastAsia" w:eastAsia="仿宋_GB2312"/>
          <w:sz w:val="32"/>
          <w:szCs w:val="32"/>
          <w:lang w:val="en-US" w:eastAsia="zh-CN"/>
        </w:rPr>
        <w:t>四</w:t>
      </w:r>
      <w:r>
        <w:rPr>
          <w:rFonts w:hint="eastAsia" w:eastAsia="仿宋_GB2312"/>
          <w:sz w:val="32"/>
          <w:szCs w:val="32"/>
        </w:rPr>
        <w:t>、建设项目必须严格执行环境保护“三同时”制度。项目规划设计应同步落实防治环境污染和生态破坏措施设计，保证环境保护设施投入。环保设施建设必须纳入施工合同，保证环保设施建设进度和资金投入。</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sz w:val="32"/>
          <w:szCs w:val="32"/>
        </w:rPr>
      </w:pPr>
      <w:r>
        <w:rPr>
          <w:rFonts w:hint="eastAsia" w:eastAsia="仿宋_GB2312"/>
          <w:sz w:val="32"/>
          <w:szCs w:val="32"/>
          <w:lang w:val="en-US" w:eastAsia="zh-CN"/>
        </w:rPr>
        <w:t>五、</w:t>
      </w:r>
      <w:r>
        <w:rPr>
          <w:rFonts w:hint="eastAsia" w:eastAsia="仿宋_GB2312"/>
          <w:sz w:val="32"/>
          <w:szCs w:val="32"/>
        </w:rPr>
        <w:t>《报告书》经批准后，如项目的性质、规模、地点、采用的生产工艺或防治污染的措施发生重大变动的，应依法重新报批项目的环境影响评价文件。超过五年方决定该项目开工建设的，应依法报我局重新审核。</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sz w:val="32"/>
          <w:szCs w:val="32"/>
        </w:rPr>
      </w:pPr>
      <w:r>
        <w:rPr>
          <w:rFonts w:hint="eastAsia" w:eastAsia="仿宋_GB2312"/>
          <w:sz w:val="32"/>
          <w:szCs w:val="32"/>
          <w:lang w:val="en-US" w:eastAsia="zh-CN"/>
        </w:rPr>
        <w:t>六</w:t>
      </w:r>
      <w:r>
        <w:rPr>
          <w:rFonts w:hint="eastAsia" w:eastAsia="仿宋_GB2312"/>
          <w:sz w:val="32"/>
          <w:szCs w:val="32"/>
        </w:rPr>
        <w:t>、国家对本项目应执行的环境标准作出修订或新颁布的要求，执行新标准和新要求。</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仿宋_GB2312"/>
          <w:sz w:val="32"/>
          <w:szCs w:val="32"/>
        </w:rPr>
      </w:pPr>
      <w:r>
        <w:rPr>
          <w:rFonts w:hint="eastAsia" w:eastAsia="仿宋_GB2312"/>
          <w:sz w:val="32"/>
          <w:szCs w:val="32"/>
          <w:lang w:val="en-US" w:eastAsia="zh-CN"/>
        </w:rPr>
        <w:t>七、</w:t>
      </w:r>
      <w:r>
        <w:rPr>
          <w:rFonts w:hint="eastAsia" w:eastAsia="仿宋_GB2312"/>
          <w:sz w:val="32"/>
          <w:szCs w:val="32"/>
        </w:rPr>
        <w:t>该项目投入生产或使用并产生实际排污行为之前，</w:t>
      </w:r>
      <w:r>
        <w:rPr>
          <w:rFonts w:ascii="Times New Roman" w:hAnsi="Times New Roman" w:eastAsia="仿宋_GB2312" w:cs="Times New Roman"/>
          <w:color w:val="000000"/>
          <w:sz w:val="32"/>
          <w:szCs w:val="32"/>
        </w:rPr>
        <w:t>须按《固定污染源排污许可分类管理名录》申领排污许可证。</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sz w:val="32"/>
          <w:szCs w:val="32"/>
        </w:rPr>
      </w:pPr>
      <w:r>
        <w:rPr>
          <w:rFonts w:hint="eastAsia" w:eastAsia="仿宋_GB2312"/>
          <w:sz w:val="32"/>
          <w:szCs w:val="32"/>
          <w:lang w:val="en-US" w:eastAsia="zh-CN"/>
        </w:rPr>
        <w:t>八</w:t>
      </w:r>
      <w:r>
        <w:rPr>
          <w:rFonts w:hint="eastAsia" w:eastAsia="仿宋_GB2312"/>
          <w:sz w:val="32"/>
          <w:szCs w:val="32"/>
        </w:rPr>
        <w:t>、该项目建成后，应按照法定程序和要求及时开展建设项目竣工环境保护验收和验收信息报送工作，并依法依规公开相关信息。</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sz w:val="32"/>
          <w:szCs w:val="32"/>
        </w:rPr>
      </w:pPr>
      <w:r>
        <w:rPr>
          <w:rFonts w:hint="eastAsia" w:eastAsia="仿宋_GB2312"/>
          <w:sz w:val="32"/>
          <w:szCs w:val="32"/>
          <w:lang w:val="en-US" w:eastAsia="zh-CN"/>
        </w:rPr>
        <w:t>九</w:t>
      </w:r>
      <w:r>
        <w:rPr>
          <w:rFonts w:hint="eastAsia" w:eastAsia="仿宋_GB2312"/>
          <w:sz w:val="32"/>
          <w:szCs w:val="32"/>
        </w:rPr>
        <w:t>、项目实施过程中应依法严格执行相关主管部门规定，取得法定许可后方可开工。</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sz w:val="32"/>
          <w:szCs w:val="32"/>
        </w:rPr>
      </w:pPr>
      <w:r>
        <w:rPr>
          <w:rFonts w:hint="eastAsia" w:eastAsia="仿宋_GB2312"/>
          <w:sz w:val="32"/>
          <w:szCs w:val="32"/>
        </w:rPr>
        <w:t>十、</w:t>
      </w:r>
      <w:r>
        <w:rPr>
          <w:rFonts w:hint="eastAsia" w:eastAsia="仿宋_GB2312"/>
          <w:sz w:val="32"/>
          <w:szCs w:val="32"/>
          <w:lang w:val="en-US" w:eastAsia="zh-CN"/>
        </w:rPr>
        <w:t>请</w:t>
      </w:r>
      <w:r>
        <w:rPr>
          <w:rFonts w:hint="eastAsia" w:ascii="Times New Roman" w:hAnsi="Times New Roman" w:eastAsia="仿宋_GB2312" w:cs="Times New Roman"/>
          <w:b w:val="0"/>
          <w:bCs w:val="0"/>
          <w:color w:val="000000"/>
          <w:kern w:val="2"/>
          <w:sz w:val="32"/>
          <w:szCs w:val="32"/>
          <w:lang w:val="en-US" w:eastAsia="zh-CN" w:bidi="ar-SA"/>
        </w:rPr>
        <w:t>市生态环境保护综合行政执法支队、</w:t>
      </w:r>
      <w:r>
        <w:rPr>
          <w:rFonts w:hint="eastAsia" w:eastAsia="仿宋_GB2312"/>
          <w:sz w:val="32"/>
          <w:szCs w:val="32"/>
        </w:rPr>
        <w:t>歙县生态环境分局负责该项目环保“三同时”日常监督管理工作。</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pacing w:line="580" w:lineRule="exact"/>
        <w:ind w:firstLine="5440" w:firstLineChars="1700"/>
        <w:textAlignment w:val="auto"/>
        <w:rPr>
          <w:rFonts w:hint="eastAsia" w:eastAsia="仿宋_GB2312"/>
          <w:sz w:val="32"/>
          <w:szCs w:val="32"/>
        </w:rPr>
      </w:pPr>
      <w:bookmarkStart w:id="4" w:name="_GoBack"/>
      <w:bookmarkEnd w:id="4"/>
      <w:r>
        <w:rPr>
          <w:rFonts w:hint="eastAsia" w:eastAsia="仿宋_GB2312"/>
          <w:sz w:val="32"/>
          <w:szCs w:val="32"/>
        </w:rPr>
        <w:t>2025年</w:t>
      </w:r>
      <w:r>
        <w:rPr>
          <w:rFonts w:hint="eastAsia" w:eastAsia="仿宋_GB2312"/>
          <w:sz w:val="32"/>
          <w:szCs w:val="32"/>
          <w:lang w:val="en-US" w:eastAsia="zh-CN"/>
        </w:rPr>
        <w:t>12</w:t>
      </w:r>
      <w:r>
        <w:rPr>
          <w:rFonts w:hint="eastAsia" w:eastAsia="仿宋_GB2312"/>
          <w:sz w:val="32"/>
          <w:szCs w:val="32"/>
        </w:rPr>
        <w:t>月</w:t>
      </w:r>
      <w:r>
        <w:rPr>
          <w:rFonts w:hint="eastAsia" w:eastAsia="仿宋_GB2312"/>
          <w:sz w:val="32"/>
          <w:szCs w:val="32"/>
          <w:lang w:val="en-US" w:eastAsia="zh-CN"/>
        </w:rPr>
        <w:t>1</w:t>
      </w:r>
      <w:r>
        <w:rPr>
          <w:rFonts w:hint="eastAsia" w:eastAsia="仿宋_GB2312"/>
          <w:sz w:val="32"/>
          <w:szCs w:val="32"/>
        </w:rPr>
        <w:t>日</w:t>
      </w:r>
    </w:p>
    <w:p>
      <w:pPr>
        <w:pStyle w:val="2"/>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jc w:val="both"/>
        <w:rPr>
          <w:rFonts w:hint="eastAsia" w:eastAsia="仿宋_GB2312"/>
          <w:sz w:val="32"/>
          <w:szCs w:val="32"/>
          <w:lang w:val="en-US" w:eastAsia="zh-CN"/>
        </w:rPr>
      </w:pPr>
    </w:p>
    <w:tbl>
      <w:tblPr>
        <w:tblStyle w:val="17"/>
        <w:tblpPr w:leftFromText="180" w:rightFromText="180" w:vertAnchor="text" w:horzAnchor="page" w:tblpXSpec="center" w:tblpY="1335"/>
        <w:tblOverlap w:val="never"/>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8580" w:type="dxa"/>
            <w:tcBorders>
              <w:top w:val="single" w:color="auto" w:sz="4" w:space="0"/>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1050" w:leftChars="100" w:hanging="840" w:hangingChars="300"/>
              <w:textAlignment w:val="auto"/>
              <w:rPr>
                <w:rFonts w:eastAsia="仿宋_GB2312"/>
                <w:color w:val="000000"/>
                <w:sz w:val="28"/>
                <w:szCs w:val="28"/>
              </w:rPr>
            </w:pPr>
            <w:r>
              <w:rPr>
                <w:rFonts w:eastAsia="仿宋_GB2312"/>
                <w:color w:val="000000"/>
                <w:sz w:val="28"/>
                <w:szCs w:val="28"/>
              </w:rPr>
              <w:t>抄送</w:t>
            </w:r>
            <w:r>
              <w:rPr>
                <w:rFonts w:hint="eastAsia" w:eastAsia="仿宋_GB2312"/>
                <w:color w:val="000000"/>
                <w:sz w:val="28"/>
                <w:szCs w:val="28"/>
                <w:lang w:val="zh-CN" w:eastAsia="zh-CN"/>
              </w:rPr>
              <w:t>：</w:t>
            </w:r>
            <w:r>
              <w:rPr>
                <w:rFonts w:hint="eastAsia" w:ascii="Times New Roman" w:hAnsi="Times New Roman" w:eastAsia="仿宋_GB2312" w:cs="Times New Roman"/>
                <w:color w:val="000000"/>
                <w:sz w:val="28"/>
                <w:szCs w:val="28"/>
                <w:lang w:val="en-US" w:eastAsia="zh-CN"/>
              </w:rPr>
              <w:t>歙县许村镇人民政府，歙县自然资源和规划局</w:t>
            </w:r>
            <w:r>
              <w:rPr>
                <w:rFonts w:hint="eastAsia" w:ascii="Times New Roman" w:hAnsi="Times New Roman" w:eastAsia="仿宋_GB2312" w:cs="Times New Roman"/>
                <w:color w:val="000000"/>
                <w:sz w:val="28"/>
                <w:szCs w:val="28"/>
                <w:lang w:val="zh-CN" w:eastAsia="zh-CN"/>
              </w:rPr>
              <w:t>，</w:t>
            </w:r>
            <w:r>
              <w:rPr>
                <w:rFonts w:hint="eastAsia" w:ascii="Times New Roman" w:hAnsi="Times New Roman" w:eastAsia="仿宋_GB2312" w:cs="Times New Roman"/>
                <w:color w:val="000000"/>
                <w:sz w:val="28"/>
                <w:szCs w:val="28"/>
                <w:lang w:val="en-US" w:eastAsia="zh-CN"/>
              </w:rPr>
              <w:t>市生态环境保护综合行政执法支队、歙县</w:t>
            </w:r>
            <w:r>
              <w:rPr>
                <w:rFonts w:hint="eastAsia" w:ascii="Times New Roman" w:hAnsi="Times New Roman" w:eastAsia="仿宋_GB2312" w:cs="Times New Roman"/>
                <w:color w:val="000000"/>
                <w:sz w:val="28"/>
                <w:szCs w:val="28"/>
                <w:lang w:val="zh-CN" w:eastAsia="zh-CN"/>
              </w:rPr>
              <w:t>生态环境分局，</w:t>
            </w:r>
            <w:r>
              <w:rPr>
                <w:rFonts w:hint="eastAsia" w:ascii="Times New Roman" w:hAnsi="Times New Roman" w:eastAsia="仿宋_GB2312" w:cs="Times New Roman"/>
                <w:color w:val="000000"/>
                <w:sz w:val="28"/>
                <w:szCs w:val="28"/>
                <w:lang w:val="en-US" w:eastAsia="zh-CN"/>
              </w:rPr>
              <w:t>黄山华泽环境科技有限公司</w:t>
            </w:r>
            <w:r>
              <w:rPr>
                <w:rFonts w:hint="eastAsia" w:ascii="Times New Roman" w:hAnsi="Times New Roman" w:eastAsia="仿宋_GB2312" w:cs="Times New Roman"/>
                <w:color w:val="000000"/>
                <w:sz w:val="28"/>
                <w:szCs w:val="28"/>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580" w:type="dxa"/>
            <w:tcBorders>
              <w:top w:val="single" w:color="auto" w:sz="4" w:space="0"/>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140" w:firstLineChars="50"/>
              <w:textAlignment w:val="auto"/>
              <w:rPr>
                <w:rFonts w:eastAsia="仿宋_GB2312"/>
                <w:color w:val="000000"/>
                <w:sz w:val="28"/>
                <w:szCs w:val="28"/>
              </w:rPr>
            </w:pPr>
            <w:r>
              <w:rPr>
                <w:rFonts w:eastAsia="仿宋_GB2312"/>
                <w:color w:val="000000"/>
                <w:sz w:val="28"/>
                <w:szCs w:val="28"/>
              </w:rPr>
              <w:t>黄山市生态环境局                    202</w:t>
            </w:r>
            <w:r>
              <w:rPr>
                <w:rFonts w:hint="eastAsia" w:eastAsia="仿宋_GB2312"/>
                <w:color w:val="000000"/>
                <w:sz w:val="28"/>
                <w:szCs w:val="28"/>
              </w:rPr>
              <w:t>5</w:t>
            </w:r>
            <w:r>
              <w:rPr>
                <w:rFonts w:eastAsia="仿宋_GB2312"/>
                <w:color w:val="000000"/>
                <w:sz w:val="28"/>
                <w:szCs w:val="28"/>
              </w:rPr>
              <w:t>年</w:t>
            </w:r>
            <w:r>
              <w:rPr>
                <w:rFonts w:hint="eastAsia" w:eastAsia="仿宋_GB2312"/>
                <w:color w:val="000000"/>
                <w:sz w:val="28"/>
                <w:szCs w:val="28"/>
                <w:lang w:val="en-US" w:eastAsia="zh-CN"/>
              </w:rPr>
              <w:t>12</w:t>
            </w:r>
            <w:r>
              <w:rPr>
                <w:rFonts w:eastAsia="仿宋_GB2312"/>
                <w:color w:val="000000"/>
                <w:sz w:val="28"/>
                <w:szCs w:val="28"/>
              </w:rPr>
              <w:t>月</w:t>
            </w:r>
            <w:r>
              <w:rPr>
                <w:rFonts w:hint="eastAsia" w:eastAsia="仿宋_GB2312"/>
                <w:color w:val="000000"/>
                <w:sz w:val="28"/>
                <w:szCs w:val="28"/>
                <w:lang w:val="en-US" w:eastAsia="zh-CN"/>
              </w:rPr>
              <w:t>1</w:t>
            </w:r>
            <w:r>
              <w:rPr>
                <w:rFonts w:eastAsia="仿宋_GB2312"/>
                <w:color w:val="000000"/>
                <w:sz w:val="28"/>
                <w:szCs w:val="28"/>
              </w:rPr>
              <w:t>日印发</w:t>
            </w:r>
          </w:p>
        </w:tc>
      </w:tr>
    </w:tbl>
    <w:p>
      <w:pPr>
        <w:pStyle w:val="3"/>
        <w:jc w:val="both"/>
        <w:rPr>
          <w:rFonts w:hint="eastAsia" w:eastAsia="仿宋_GB2312"/>
          <w:sz w:val="32"/>
          <w:szCs w:val="32"/>
          <w:lang w:val="en-US" w:eastAsia="zh-CN"/>
        </w:rPr>
      </w:pPr>
    </w:p>
    <w:p>
      <w:pPr>
        <w:keepNext w:val="0"/>
        <w:keepLines w:val="0"/>
        <w:pageBreakBefore w:val="0"/>
        <w:widowControl w:val="0"/>
        <w:kinsoku/>
        <w:wordWrap w:val="0"/>
        <w:overflowPunct/>
        <w:topLinePunct w:val="0"/>
        <w:autoSpaceDE/>
        <w:autoSpaceDN/>
        <w:bidi w:val="0"/>
        <w:spacing w:line="560" w:lineRule="exact"/>
        <w:ind w:right="-34"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overflowPunct/>
        <w:topLinePunct w:val="0"/>
        <w:autoSpaceDE/>
        <w:autoSpaceDN/>
        <w:bidi w:val="0"/>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overflowPunct/>
        <w:topLinePunct w:val="0"/>
        <w:autoSpaceDE/>
        <w:autoSpaceDN/>
        <w:bidi w:val="0"/>
        <w:spacing w:line="560" w:lineRule="exact"/>
        <w:jc w:val="both"/>
        <w:textAlignment w:val="auto"/>
        <w:rPr>
          <w:rFonts w:hint="default" w:ascii="Times New Roman" w:hAnsi="Times New Roman" w:eastAsia="仿宋_GB2312" w:cs="Times New Roman"/>
          <w:sz w:val="32"/>
          <w:szCs w:val="32"/>
          <w:lang w:val="en"/>
        </w:rPr>
      </w:pPr>
    </w:p>
    <w:p>
      <w:pPr>
        <w:spacing w:line="560" w:lineRule="exact"/>
        <w:jc w:val="center"/>
        <w:rPr>
          <w:rFonts w:hint="default" w:ascii="Times New Roman" w:hAnsi="Times New Roman" w:eastAsia="仿宋_GB2312" w:cs="Times New Roman"/>
          <w:sz w:val="32"/>
          <w:szCs w:val="32"/>
          <w:lang w:val="en"/>
        </w:rPr>
      </w:pPr>
    </w:p>
    <w:p>
      <w:pPr>
        <w:spacing w:line="560" w:lineRule="exact"/>
        <w:jc w:val="center"/>
        <w:rPr>
          <w:rFonts w:hint="default" w:ascii="Times New Roman" w:hAnsi="Times New Roman" w:eastAsia="仿宋_GB2312" w:cs="Times New Roman"/>
          <w:sz w:val="32"/>
          <w:szCs w:val="32"/>
          <w:lang w:val="en"/>
        </w:rPr>
      </w:pPr>
    </w:p>
    <w:p>
      <w:pPr>
        <w:spacing w:line="560" w:lineRule="exact"/>
        <w:jc w:val="both"/>
        <w:rPr>
          <w:rFonts w:hint="default" w:ascii="Times New Roman" w:hAnsi="Times New Roman" w:eastAsia="仿宋_GB2312" w:cs="Times New Roman"/>
          <w:sz w:val="32"/>
          <w:szCs w:val="32"/>
          <w:lang w:val="en"/>
        </w:rPr>
      </w:pPr>
    </w:p>
    <w:p>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p>
    <w:p>
      <w:pPr>
        <w:spacing w:line="560" w:lineRule="exact"/>
        <w:ind w:left="320" w:hanging="320" w:hangingChars="100"/>
        <w:jc w:val="center"/>
        <w:rPr>
          <w:rFonts w:hint="default" w:ascii="Times New Roman" w:hAnsi="Times New Roman" w:eastAsia="仿宋_GB2312" w:cs="Times New Roman"/>
          <w:color w:val="000000"/>
          <w:sz w:val="32"/>
          <w:szCs w:val="32"/>
          <w:highlight w:val="yellow"/>
        </w:rPr>
      </w:pPr>
    </w:p>
    <w:p>
      <w:pPr>
        <w:pStyle w:val="2"/>
        <w:ind w:firstLine="480"/>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pStyle w:val="3"/>
        <w:spacing w:before="312"/>
        <w:rPr>
          <w:rFonts w:hint="default" w:ascii="Times New Roman" w:hAnsi="Times New Roman" w:cs="Times New Roman"/>
          <w:color w:val="000000"/>
        </w:rPr>
      </w:pPr>
    </w:p>
    <w:p>
      <w:pPr>
        <w:spacing w:line="560" w:lineRule="exact"/>
        <w:jc w:val="center"/>
        <w:rPr>
          <w:rFonts w:hint="default" w:ascii="Times New Roman" w:hAnsi="Times New Roman" w:cs="Times New Roman"/>
        </w:rPr>
      </w:pPr>
    </w:p>
    <w:sectPr>
      <w:footerReference r:id="rId3" w:type="default"/>
      <w:footerReference r:id="rId4" w:type="even"/>
      <w:pgSz w:w="11906" w:h="16838"/>
      <w:pgMar w:top="1984" w:right="1474" w:bottom="1417" w:left="1587" w:header="851" w:footer="794"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algun Gothic Semilight">
    <w:altName w:val="宋体"/>
    <w:panose1 w:val="00000000000000000000"/>
    <w:charset w:val="86"/>
    <w:family w:val="auto"/>
    <w:pitch w:val="default"/>
    <w:sig w:usb0="00000000" w:usb1="00000000" w:usb2="00000012" w:usb3="00000000" w:csb0="203E01BD" w:csb1="D7FF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val="1"/>
  <w:bordersDoNotSurroundHeader w:val="1"/>
  <w:bordersDoNotSurroundFooter w:val="1"/>
  <w:documentProtection w:enforcement="0"/>
  <w:defaultTabStop w:val="420"/>
  <w:doNotHyphenateCaps/>
  <w:evenAndOddHeaders w:val="1"/>
  <w:drawingGridHorizontalSpacing w:val="105"/>
  <w:drawingGridVerticalSpacing w:val="435"/>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N2ZmNGVkMmY3NTJmYjljYmIyMWM4M2QzNjQyMGQifQ=="/>
  </w:docVars>
  <w:rsids>
    <w:rsidRoot w:val="00C558A6"/>
    <w:rsid w:val="0000166B"/>
    <w:rsid w:val="00001FDD"/>
    <w:rsid w:val="0000341E"/>
    <w:rsid w:val="00006AB0"/>
    <w:rsid w:val="00006F0D"/>
    <w:rsid w:val="000118CA"/>
    <w:rsid w:val="00020F3C"/>
    <w:rsid w:val="00021DC6"/>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0240"/>
    <w:rsid w:val="000645A3"/>
    <w:rsid w:val="00070409"/>
    <w:rsid w:val="00074544"/>
    <w:rsid w:val="00074757"/>
    <w:rsid w:val="00082EBC"/>
    <w:rsid w:val="0008750C"/>
    <w:rsid w:val="000907CE"/>
    <w:rsid w:val="0009320E"/>
    <w:rsid w:val="000935F5"/>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20A"/>
    <w:rsid w:val="000B291B"/>
    <w:rsid w:val="000B61EC"/>
    <w:rsid w:val="000C0212"/>
    <w:rsid w:val="000C4EF4"/>
    <w:rsid w:val="000D012C"/>
    <w:rsid w:val="000D1670"/>
    <w:rsid w:val="000D29D6"/>
    <w:rsid w:val="000D3DEB"/>
    <w:rsid w:val="000D7F18"/>
    <w:rsid w:val="000E7C4C"/>
    <w:rsid w:val="000F0595"/>
    <w:rsid w:val="000F0BA0"/>
    <w:rsid w:val="000F2F4A"/>
    <w:rsid w:val="000F3BDB"/>
    <w:rsid w:val="000F7CA6"/>
    <w:rsid w:val="001005B6"/>
    <w:rsid w:val="00100D61"/>
    <w:rsid w:val="00102A1F"/>
    <w:rsid w:val="00103764"/>
    <w:rsid w:val="001040B0"/>
    <w:rsid w:val="00105656"/>
    <w:rsid w:val="00106C9C"/>
    <w:rsid w:val="001074C4"/>
    <w:rsid w:val="0011083D"/>
    <w:rsid w:val="00110DBC"/>
    <w:rsid w:val="00111B02"/>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176F"/>
    <w:rsid w:val="001427B4"/>
    <w:rsid w:val="0014436A"/>
    <w:rsid w:val="0014603B"/>
    <w:rsid w:val="00146133"/>
    <w:rsid w:val="001461D0"/>
    <w:rsid w:val="00146998"/>
    <w:rsid w:val="00147F58"/>
    <w:rsid w:val="00153D83"/>
    <w:rsid w:val="0015716C"/>
    <w:rsid w:val="00161E68"/>
    <w:rsid w:val="0016230F"/>
    <w:rsid w:val="0016303B"/>
    <w:rsid w:val="001630F9"/>
    <w:rsid w:val="001646AD"/>
    <w:rsid w:val="00164728"/>
    <w:rsid w:val="00165D45"/>
    <w:rsid w:val="001671A5"/>
    <w:rsid w:val="001712BA"/>
    <w:rsid w:val="001742B6"/>
    <w:rsid w:val="00174D74"/>
    <w:rsid w:val="00174E1C"/>
    <w:rsid w:val="00175CE7"/>
    <w:rsid w:val="00176574"/>
    <w:rsid w:val="001779AA"/>
    <w:rsid w:val="00183CCD"/>
    <w:rsid w:val="00185EA7"/>
    <w:rsid w:val="00190B86"/>
    <w:rsid w:val="00192DC6"/>
    <w:rsid w:val="00195F3A"/>
    <w:rsid w:val="0019672E"/>
    <w:rsid w:val="001A00ED"/>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E2069"/>
    <w:rsid w:val="001F0927"/>
    <w:rsid w:val="001F4B06"/>
    <w:rsid w:val="001F6496"/>
    <w:rsid w:val="001F6E30"/>
    <w:rsid w:val="001F7DE2"/>
    <w:rsid w:val="00200322"/>
    <w:rsid w:val="002005E2"/>
    <w:rsid w:val="00203831"/>
    <w:rsid w:val="00203C87"/>
    <w:rsid w:val="00204837"/>
    <w:rsid w:val="0020701E"/>
    <w:rsid w:val="00207A18"/>
    <w:rsid w:val="00210D73"/>
    <w:rsid w:val="00212F2F"/>
    <w:rsid w:val="002133EE"/>
    <w:rsid w:val="00215B78"/>
    <w:rsid w:val="00215D1A"/>
    <w:rsid w:val="002177C9"/>
    <w:rsid w:val="002215E0"/>
    <w:rsid w:val="002216C8"/>
    <w:rsid w:val="0022395C"/>
    <w:rsid w:val="00226D98"/>
    <w:rsid w:val="00227597"/>
    <w:rsid w:val="00227DAC"/>
    <w:rsid w:val="002364B3"/>
    <w:rsid w:val="00236E30"/>
    <w:rsid w:val="0024315E"/>
    <w:rsid w:val="0024572D"/>
    <w:rsid w:val="0024746E"/>
    <w:rsid w:val="0025127B"/>
    <w:rsid w:val="00254183"/>
    <w:rsid w:val="00256268"/>
    <w:rsid w:val="00257402"/>
    <w:rsid w:val="0025741D"/>
    <w:rsid w:val="0026131C"/>
    <w:rsid w:val="002631BD"/>
    <w:rsid w:val="002631C5"/>
    <w:rsid w:val="00264AAB"/>
    <w:rsid w:val="0026502A"/>
    <w:rsid w:val="00265F8D"/>
    <w:rsid w:val="00271532"/>
    <w:rsid w:val="00274E06"/>
    <w:rsid w:val="002750EF"/>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5EB2"/>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0AE"/>
    <w:rsid w:val="00300949"/>
    <w:rsid w:val="00301132"/>
    <w:rsid w:val="0030135A"/>
    <w:rsid w:val="003015C0"/>
    <w:rsid w:val="00301E06"/>
    <w:rsid w:val="0030402F"/>
    <w:rsid w:val="003066E8"/>
    <w:rsid w:val="003076F7"/>
    <w:rsid w:val="00310AAF"/>
    <w:rsid w:val="00311475"/>
    <w:rsid w:val="00311486"/>
    <w:rsid w:val="003118DD"/>
    <w:rsid w:val="00312461"/>
    <w:rsid w:val="00315604"/>
    <w:rsid w:val="00317560"/>
    <w:rsid w:val="00322B59"/>
    <w:rsid w:val="00324D73"/>
    <w:rsid w:val="00333BFF"/>
    <w:rsid w:val="0033724E"/>
    <w:rsid w:val="0033759C"/>
    <w:rsid w:val="00340145"/>
    <w:rsid w:val="00340E36"/>
    <w:rsid w:val="00352F0F"/>
    <w:rsid w:val="00352F8C"/>
    <w:rsid w:val="003533FD"/>
    <w:rsid w:val="00353446"/>
    <w:rsid w:val="00353F2C"/>
    <w:rsid w:val="0035482B"/>
    <w:rsid w:val="00355B54"/>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D65F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964"/>
    <w:rsid w:val="00426B23"/>
    <w:rsid w:val="00427416"/>
    <w:rsid w:val="00431D67"/>
    <w:rsid w:val="00433240"/>
    <w:rsid w:val="00434D79"/>
    <w:rsid w:val="004373E5"/>
    <w:rsid w:val="0044004A"/>
    <w:rsid w:val="00441D4C"/>
    <w:rsid w:val="00441E61"/>
    <w:rsid w:val="00443255"/>
    <w:rsid w:val="00446942"/>
    <w:rsid w:val="004476E5"/>
    <w:rsid w:val="00447DF3"/>
    <w:rsid w:val="00453AF3"/>
    <w:rsid w:val="00454543"/>
    <w:rsid w:val="00463E55"/>
    <w:rsid w:val="00465206"/>
    <w:rsid w:val="004655A1"/>
    <w:rsid w:val="00470176"/>
    <w:rsid w:val="00470E89"/>
    <w:rsid w:val="004755C4"/>
    <w:rsid w:val="004777BA"/>
    <w:rsid w:val="0048027A"/>
    <w:rsid w:val="00480C70"/>
    <w:rsid w:val="004813D1"/>
    <w:rsid w:val="00486718"/>
    <w:rsid w:val="00490B3F"/>
    <w:rsid w:val="00491DA6"/>
    <w:rsid w:val="0049594A"/>
    <w:rsid w:val="00495EB7"/>
    <w:rsid w:val="004963BC"/>
    <w:rsid w:val="00496745"/>
    <w:rsid w:val="00496E31"/>
    <w:rsid w:val="004A0215"/>
    <w:rsid w:val="004A0E19"/>
    <w:rsid w:val="004A166F"/>
    <w:rsid w:val="004A28DC"/>
    <w:rsid w:val="004A311F"/>
    <w:rsid w:val="004A4039"/>
    <w:rsid w:val="004A7810"/>
    <w:rsid w:val="004B3967"/>
    <w:rsid w:val="004B604C"/>
    <w:rsid w:val="004B62E8"/>
    <w:rsid w:val="004B6F3C"/>
    <w:rsid w:val="004B77F8"/>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3C0"/>
    <w:rsid w:val="004F3434"/>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17B0"/>
    <w:rsid w:val="00547388"/>
    <w:rsid w:val="00552000"/>
    <w:rsid w:val="005522D9"/>
    <w:rsid w:val="005529D6"/>
    <w:rsid w:val="00552AF5"/>
    <w:rsid w:val="005546C1"/>
    <w:rsid w:val="00554C3B"/>
    <w:rsid w:val="00555B73"/>
    <w:rsid w:val="005565E4"/>
    <w:rsid w:val="00557A0D"/>
    <w:rsid w:val="00560046"/>
    <w:rsid w:val="005607DE"/>
    <w:rsid w:val="00560875"/>
    <w:rsid w:val="00560BB1"/>
    <w:rsid w:val="00565F97"/>
    <w:rsid w:val="0056634C"/>
    <w:rsid w:val="00570AB5"/>
    <w:rsid w:val="0057317C"/>
    <w:rsid w:val="005817B6"/>
    <w:rsid w:val="00581DB7"/>
    <w:rsid w:val="00591B62"/>
    <w:rsid w:val="00595416"/>
    <w:rsid w:val="005A0113"/>
    <w:rsid w:val="005A4835"/>
    <w:rsid w:val="005A6B02"/>
    <w:rsid w:val="005B2115"/>
    <w:rsid w:val="005B449C"/>
    <w:rsid w:val="005B4863"/>
    <w:rsid w:val="005B4AE2"/>
    <w:rsid w:val="005B6B9E"/>
    <w:rsid w:val="005B6F27"/>
    <w:rsid w:val="005C10C1"/>
    <w:rsid w:val="005C11C1"/>
    <w:rsid w:val="005C12A5"/>
    <w:rsid w:val="005C4BF7"/>
    <w:rsid w:val="005C7E81"/>
    <w:rsid w:val="005D5783"/>
    <w:rsid w:val="005D73AA"/>
    <w:rsid w:val="005D7734"/>
    <w:rsid w:val="005D7C8D"/>
    <w:rsid w:val="005F2C48"/>
    <w:rsid w:val="005F2CAA"/>
    <w:rsid w:val="005F3BA1"/>
    <w:rsid w:val="00602A5F"/>
    <w:rsid w:val="00603A9C"/>
    <w:rsid w:val="00607243"/>
    <w:rsid w:val="00607603"/>
    <w:rsid w:val="00607769"/>
    <w:rsid w:val="006110BE"/>
    <w:rsid w:val="00616C2C"/>
    <w:rsid w:val="006235B0"/>
    <w:rsid w:val="006242C4"/>
    <w:rsid w:val="006253D6"/>
    <w:rsid w:val="00626276"/>
    <w:rsid w:val="00626289"/>
    <w:rsid w:val="0062639B"/>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0B02"/>
    <w:rsid w:val="006812C5"/>
    <w:rsid w:val="00683A70"/>
    <w:rsid w:val="00690288"/>
    <w:rsid w:val="0069033E"/>
    <w:rsid w:val="00690BDB"/>
    <w:rsid w:val="00692773"/>
    <w:rsid w:val="0069331D"/>
    <w:rsid w:val="00693444"/>
    <w:rsid w:val="0069366E"/>
    <w:rsid w:val="006A134F"/>
    <w:rsid w:val="006A3EC4"/>
    <w:rsid w:val="006B123F"/>
    <w:rsid w:val="006B5BD8"/>
    <w:rsid w:val="006B5F8F"/>
    <w:rsid w:val="006B6B59"/>
    <w:rsid w:val="006B6B60"/>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074A0"/>
    <w:rsid w:val="007102DD"/>
    <w:rsid w:val="00711016"/>
    <w:rsid w:val="00711DA5"/>
    <w:rsid w:val="00711E7F"/>
    <w:rsid w:val="00712C3F"/>
    <w:rsid w:val="007131E5"/>
    <w:rsid w:val="007139A8"/>
    <w:rsid w:val="00723097"/>
    <w:rsid w:val="00724301"/>
    <w:rsid w:val="00727E51"/>
    <w:rsid w:val="00736857"/>
    <w:rsid w:val="007419DD"/>
    <w:rsid w:val="0074252B"/>
    <w:rsid w:val="00744077"/>
    <w:rsid w:val="007455AC"/>
    <w:rsid w:val="007455F0"/>
    <w:rsid w:val="00747BF1"/>
    <w:rsid w:val="00751D6C"/>
    <w:rsid w:val="00752FC4"/>
    <w:rsid w:val="00755605"/>
    <w:rsid w:val="00756848"/>
    <w:rsid w:val="007575A9"/>
    <w:rsid w:val="00760EB9"/>
    <w:rsid w:val="00760F8D"/>
    <w:rsid w:val="007623B0"/>
    <w:rsid w:val="0076249D"/>
    <w:rsid w:val="00767AA3"/>
    <w:rsid w:val="00770492"/>
    <w:rsid w:val="00770E05"/>
    <w:rsid w:val="00772262"/>
    <w:rsid w:val="00776807"/>
    <w:rsid w:val="007778E4"/>
    <w:rsid w:val="00782FFA"/>
    <w:rsid w:val="007836D7"/>
    <w:rsid w:val="007847C1"/>
    <w:rsid w:val="00784813"/>
    <w:rsid w:val="00785279"/>
    <w:rsid w:val="00786654"/>
    <w:rsid w:val="00786E45"/>
    <w:rsid w:val="00791811"/>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19FB"/>
    <w:rsid w:val="007E387C"/>
    <w:rsid w:val="007F17A9"/>
    <w:rsid w:val="007F3DD1"/>
    <w:rsid w:val="007F3FEF"/>
    <w:rsid w:val="007F4059"/>
    <w:rsid w:val="007F571B"/>
    <w:rsid w:val="007F6022"/>
    <w:rsid w:val="007F6BBA"/>
    <w:rsid w:val="00801B48"/>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1B5"/>
    <w:rsid w:val="00865992"/>
    <w:rsid w:val="008709C8"/>
    <w:rsid w:val="0087346C"/>
    <w:rsid w:val="00874120"/>
    <w:rsid w:val="00875AAE"/>
    <w:rsid w:val="008767B4"/>
    <w:rsid w:val="00877CBD"/>
    <w:rsid w:val="00887A61"/>
    <w:rsid w:val="00891681"/>
    <w:rsid w:val="00891D2E"/>
    <w:rsid w:val="0089616B"/>
    <w:rsid w:val="008965FA"/>
    <w:rsid w:val="00897763"/>
    <w:rsid w:val="008A026E"/>
    <w:rsid w:val="008A0AAB"/>
    <w:rsid w:val="008A2AA6"/>
    <w:rsid w:val="008A4394"/>
    <w:rsid w:val="008A6CF8"/>
    <w:rsid w:val="008A7009"/>
    <w:rsid w:val="008B3EBD"/>
    <w:rsid w:val="008C2A2A"/>
    <w:rsid w:val="008C41A0"/>
    <w:rsid w:val="008C61CA"/>
    <w:rsid w:val="008C6F24"/>
    <w:rsid w:val="008C7FCB"/>
    <w:rsid w:val="008D292C"/>
    <w:rsid w:val="008D332D"/>
    <w:rsid w:val="008D3557"/>
    <w:rsid w:val="008D388B"/>
    <w:rsid w:val="008D6D45"/>
    <w:rsid w:val="008E00B7"/>
    <w:rsid w:val="008E03DD"/>
    <w:rsid w:val="008E2F28"/>
    <w:rsid w:val="008E34D9"/>
    <w:rsid w:val="008F3E9E"/>
    <w:rsid w:val="008F45B2"/>
    <w:rsid w:val="008F5A5D"/>
    <w:rsid w:val="008F5ED6"/>
    <w:rsid w:val="008F6968"/>
    <w:rsid w:val="008F7697"/>
    <w:rsid w:val="009025C7"/>
    <w:rsid w:val="00904306"/>
    <w:rsid w:val="00905176"/>
    <w:rsid w:val="00907BA7"/>
    <w:rsid w:val="0091325C"/>
    <w:rsid w:val="009157B0"/>
    <w:rsid w:val="0091793E"/>
    <w:rsid w:val="0092241D"/>
    <w:rsid w:val="009226BC"/>
    <w:rsid w:val="00930285"/>
    <w:rsid w:val="00932ED1"/>
    <w:rsid w:val="00933C67"/>
    <w:rsid w:val="00933FB7"/>
    <w:rsid w:val="00934169"/>
    <w:rsid w:val="009356C8"/>
    <w:rsid w:val="00937263"/>
    <w:rsid w:val="0094087E"/>
    <w:rsid w:val="00941847"/>
    <w:rsid w:val="009423EE"/>
    <w:rsid w:val="009432F0"/>
    <w:rsid w:val="00943611"/>
    <w:rsid w:val="00944CDD"/>
    <w:rsid w:val="00946BA3"/>
    <w:rsid w:val="009529C5"/>
    <w:rsid w:val="00956E3C"/>
    <w:rsid w:val="00960D7E"/>
    <w:rsid w:val="009616CE"/>
    <w:rsid w:val="00973494"/>
    <w:rsid w:val="00973C2A"/>
    <w:rsid w:val="00976956"/>
    <w:rsid w:val="009775BB"/>
    <w:rsid w:val="0098316B"/>
    <w:rsid w:val="00983D24"/>
    <w:rsid w:val="009857B4"/>
    <w:rsid w:val="0098645E"/>
    <w:rsid w:val="009909AC"/>
    <w:rsid w:val="00990C5C"/>
    <w:rsid w:val="00992A93"/>
    <w:rsid w:val="00993FFE"/>
    <w:rsid w:val="009952BF"/>
    <w:rsid w:val="0099790B"/>
    <w:rsid w:val="009A0C27"/>
    <w:rsid w:val="009A245A"/>
    <w:rsid w:val="009A2A95"/>
    <w:rsid w:val="009A302C"/>
    <w:rsid w:val="009A472F"/>
    <w:rsid w:val="009A50BC"/>
    <w:rsid w:val="009A6A50"/>
    <w:rsid w:val="009A77E2"/>
    <w:rsid w:val="009B0387"/>
    <w:rsid w:val="009B0600"/>
    <w:rsid w:val="009B2340"/>
    <w:rsid w:val="009B2EF5"/>
    <w:rsid w:val="009B34B7"/>
    <w:rsid w:val="009B7313"/>
    <w:rsid w:val="009C2A2A"/>
    <w:rsid w:val="009C5282"/>
    <w:rsid w:val="009C544B"/>
    <w:rsid w:val="009C76EB"/>
    <w:rsid w:val="009D0637"/>
    <w:rsid w:val="009D34C3"/>
    <w:rsid w:val="009D45DC"/>
    <w:rsid w:val="009D4996"/>
    <w:rsid w:val="009E1CB5"/>
    <w:rsid w:val="009E2409"/>
    <w:rsid w:val="009E2F44"/>
    <w:rsid w:val="009E32D7"/>
    <w:rsid w:val="009E40CC"/>
    <w:rsid w:val="009F0CAB"/>
    <w:rsid w:val="009F176D"/>
    <w:rsid w:val="009F2242"/>
    <w:rsid w:val="009F35EE"/>
    <w:rsid w:val="009F6802"/>
    <w:rsid w:val="009F7389"/>
    <w:rsid w:val="00A0365F"/>
    <w:rsid w:val="00A043DB"/>
    <w:rsid w:val="00A05902"/>
    <w:rsid w:val="00A05D68"/>
    <w:rsid w:val="00A10C70"/>
    <w:rsid w:val="00A1624F"/>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1F63"/>
    <w:rsid w:val="00A42020"/>
    <w:rsid w:val="00A4531E"/>
    <w:rsid w:val="00A454CE"/>
    <w:rsid w:val="00A4634C"/>
    <w:rsid w:val="00A46418"/>
    <w:rsid w:val="00A46710"/>
    <w:rsid w:val="00A47612"/>
    <w:rsid w:val="00A53989"/>
    <w:rsid w:val="00A53D72"/>
    <w:rsid w:val="00A55CA0"/>
    <w:rsid w:val="00A608EC"/>
    <w:rsid w:val="00A63699"/>
    <w:rsid w:val="00A64917"/>
    <w:rsid w:val="00A64EEF"/>
    <w:rsid w:val="00A65025"/>
    <w:rsid w:val="00A65248"/>
    <w:rsid w:val="00A721AF"/>
    <w:rsid w:val="00A737BD"/>
    <w:rsid w:val="00A74E5F"/>
    <w:rsid w:val="00A74F32"/>
    <w:rsid w:val="00A77549"/>
    <w:rsid w:val="00A77EC0"/>
    <w:rsid w:val="00A80823"/>
    <w:rsid w:val="00A8229A"/>
    <w:rsid w:val="00A85465"/>
    <w:rsid w:val="00A85766"/>
    <w:rsid w:val="00A87C93"/>
    <w:rsid w:val="00A9468E"/>
    <w:rsid w:val="00AA0296"/>
    <w:rsid w:val="00AA12AA"/>
    <w:rsid w:val="00AA3289"/>
    <w:rsid w:val="00AA4628"/>
    <w:rsid w:val="00AA61D3"/>
    <w:rsid w:val="00AA7EB4"/>
    <w:rsid w:val="00AB3588"/>
    <w:rsid w:val="00AB4A95"/>
    <w:rsid w:val="00AC041C"/>
    <w:rsid w:val="00AC1EC9"/>
    <w:rsid w:val="00AC4B85"/>
    <w:rsid w:val="00AC4C56"/>
    <w:rsid w:val="00AD0BD4"/>
    <w:rsid w:val="00AD19F6"/>
    <w:rsid w:val="00AD32A7"/>
    <w:rsid w:val="00AD3CF6"/>
    <w:rsid w:val="00AD44C9"/>
    <w:rsid w:val="00AD59EE"/>
    <w:rsid w:val="00AD7938"/>
    <w:rsid w:val="00AE01CD"/>
    <w:rsid w:val="00AE0B75"/>
    <w:rsid w:val="00AE1321"/>
    <w:rsid w:val="00AE198C"/>
    <w:rsid w:val="00AE22E3"/>
    <w:rsid w:val="00AE5C64"/>
    <w:rsid w:val="00AE6953"/>
    <w:rsid w:val="00AE69DD"/>
    <w:rsid w:val="00AE6DE4"/>
    <w:rsid w:val="00AE795E"/>
    <w:rsid w:val="00AF1208"/>
    <w:rsid w:val="00AF137A"/>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5723"/>
    <w:rsid w:val="00B46208"/>
    <w:rsid w:val="00B464A1"/>
    <w:rsid w:val="00B46E95"/>
    <w:rsid w:val="00B513F7"/>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3A1F"/>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459F"/>
    <w:rsid w:val="00BC7AA9"/>
    <w:rsid w:val="00BD10FA"/>
    <w:rsid w:val="00BD28AD"/>
    <w:rsid w:val="00BD5B26"/>
    <w:rsid w:val="00BD6542"/>
    <w:rsid w:val="00BE01A8"/>
    <w:rsid w:val="00BE3877"/>
    <w:rsid w:val="00BE3F11"/>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469"/>
    <w:rsid w:val="00C949F6"/>
    <w:rsid w:val="00C96083"/>
    <w:rsid w:val="00C9637B"/>
    <w:rsid w:val="00CA1517"/>
    <w:rsid w:val="00CA15B8"/>
    <w:rsid w:val="00CA16F9"/>
    <w:rsid w:val="00CA1CB7"/>
    <w:rsid w:val="00CA2C50"/>
    <w:rsid w:val="00CA2D83"/>
    <w:rsid w:val="00CA44E8"/>
    <w:rsid w:val="00CA4D42"/>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D6566"/>
    <w:rsid w:val="00CE1C37"/>
    <w:rsid w:val="00CE1C5C"/>
    <w:rsid w:val="00CE3B51"/>
    <w:rsid w:val="00CE4380"/>
    <w:rsid w:val="00CE5E63"/>
    <w:rsid w:val="00CF1F13"/>
    <w:rsid w:val="00CF2319"/>
    <w:rsid w:val="00CF2B66"/>
    <w:rsid w:val="00CF381D"/>
    <w:rsid w:val="00CF695F"/>
    <w:rsid w:val="00CF78B9"/>
    <w:rsid w:val="00D0252E"/>
    <w:rsid w:val="00D02E35"/>
    <w:rsid w:val="00D033C2"/>
    <w:rsid w:val="00D100B8"/>
    <w:rsid w:val="00D11378"/>
    <w:rsid w:val="00D119F8"/>
    <w:rsid w:val="00D23DD1"/>
    <w:rsid w:val="00D245F3"/>
    <w:rsid w:val="00D2554F"/>
    <w:rsid w:val="00D30C59"/>
    <w:rsid w:val="00D32047"/>
    <w:rsid w:val="00D33040"/>
    <w:rsid w:val="00D343AD"/>
    <w:rsid w:val="00D4023B"/>
    <w:rsid w:val="00D4035B"/>
    <w:rsid w:val="00D429F7"/>
    <w:rsid w:val="00D42C23"/>
    <w:rsid w:val="00D4323F"/>
    <w:rsid w:val="00D540E0"/>
    <w:rsid w:val="00D551FD"/>
    <w:rsid w:val="00D568E8"/>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117E"/>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1F24"/>
    <w:rsid w:val="00DD2198"/>
    <w:rsid w:val="00DD2E8F"/>
    <w:rsid w:val="00DD365F"/>
    <w:rsid w:val="00DD6381"/>
    <w:rsid w:val="00DE07CE"/>
    <w:rsid w:val="00DE37C7"/>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67BA3"/>
    <w:rsid w:val="00E73740"/>
    <w:rsid w:val="00E74739"/>
    <w:rsid w:val="00E74CD3"/>
    <w:rsid w:val="00E75614"/>
    <w:rsid w:val="00E76F7A"/>
    <w:rsid w:val="00E8144A"/>
    <w:rsid w:val="00E82EB8"/>
    <w:rsid w:val="00E8525A"/>
    <w:rsid w:val="00E85C7C"/>
    <w:rsid w:val="00E87520"/>
    <w:rsid w:val="00E9024E"/>
    <w:rsid w:val="00E912F6"/>
    <w:rsid w:val="00E93D37"/>
    <w:rsid w:val="00EA5467"/>
    <w:rsid w:val="00EB1771"/>
    <w:rsid w:val="00EB1C30"/>
    <w:rsid w:val="00EB229C"/>
    <w:rsid w:val="00EB314D"/>
    <w:rsid w:val="00EC048D"/>
    <w:rsid w:val="00EC1729"/>
    <w:rsid w:val="00EC2951"/>
    <w:rsid w:val="00EC509D"/>
    <w:rsid w:val="00EC54EF"/>
    <w:rsid w:val="00ED2C9F"/>
    <w:rsid w:val="00ED3482"/>
    <w:rsid w:val="00ED5358"/>
    <w:rsid w:val="00EE04FB"/>
    <w:rsid w:val="00EE433E"/>
    <w:rsid w:val="00EE4E76"/>
    <w:rsid w:val="00EE5140"/>
    <w:rsid w:val="00EE7028"/>
    <w:rsid w:val="00EF1D36"/>
    <w:rsid w:val="00EF2B9C"/>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A8D"/>
    <w:rsid w:val="00F62E13"/>
    <w:rsid w:val="00F63D7E"/>
    <w:rsid w:val="00F65143"/>
    <w:rsid w:val="00F65684"/>
    <w:rsid w:val="00F7056A"/>
    <w:rsid w:val="00F70A3C"/>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4DAA"/>
    <w:rsid w:val="00FB53A2"/>
    <w:rsid w:val="00FB65B6"/>
    <w:rsid w:val="00FB7782"/>
    <w:rsid w:val="00FB7AA1"/>
    <w:rsid w:val="00FC20F9"/>
    <w:rsid w:val="00FC2829"/>
    <w:rsid w:val="00FC4A01"/>
    <w:rsid w:val="00FC5956"/>
    <w:rsid w:val="00FC77CB"/>
    <w:rsid w:val="00FD1DEE"/>
    <w:rsid w:val="00FD3675"/>
    <w:rsid w:val="00FD400C"/>
    <w:rsid w:val="00FD4240"/>
    <w:rsid w:val="00FD57C9"/>
    <w:rsid w:val="00FD7648"/>
    <w:rsid w:val="00FD7E4A"/>
    <w:rsid w:val="00FE0BA2"/>
    <w:rsid w:val="00FE2289"/>
    <w:rsid w:val="00FE26A3"/>
    <w:rsid w:val="00FE409C"/>
    <w:rsid w:val="00FE6AED"/>
    <w:rsid w:val="00FE6DAC"/>
    <w:rsid w:val="00FE7E04"/>
    <w:rsid w:val="00FF0891"/>
    <w:rsid w:val="00FF649D"/>
    <w:rsid w:val="00FF7C42"/>
    <w:rsid w:val="012429F7"/>
    <w:rsid w:val="01464A94"/>
    <w:rsid w:val="015A2C06"/>
    <w:rsid w:val="019D6D96"/>
    <w:rsid w:val="01FB3D3B"/>
    <w:rsid w:val="021F7DC1"/>
    <w:rsid w:val="02E90691"/>
    <w:rsid w:val="02F4124E"/>
    <w:rsid w:val="03383ABC"/>
    <w:rsid w:val="033864E3"/>
    <w:rsid w:val="04524D52"/>
    <w:rsid w:val="04FA4B16"/>
    <w:rsid w:val="05E01F5E"/>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065668"/>
    <w:rsid w:val="108D4A90"/>
    <w:rsid w:val="10B03D5F"/>
    <w:rsid w:val="10E95EDA"/>
    <w:rsid w:val="110D6725"/>
    <w:rsid w:val="11C35B74"/>
    <w:rsid w:val="12346DCE"/>
    <w:rsid w:val="137D647C"/>
    <w:rsid w:val="148D4C99"/>
    <w:rsid w:val="1496733C"/>
    <w:rsid w:val="151E1F84"/>
    <w:rsid w:val="15660E3B"/>
    <w:rsid w:val="15D40B0A"/>
    <w:rsid w:val="17A56B63"/>
    <w:rsid w:val="17CB6684"/>
    <w:rsid w:val="181A30AD"/>
    <w:rsid w:val="18226406"/>
    <w:rsid w:val="18F341E5"/>
    <w:rsid w:val="19A6198A"/>
    <w:rsid w:val="1AEF19DB"/>
    <w:rsid w:val="1AF04599"/>
    <w:rsid w:val="1BB2184F"/>
    <w:rsid w:val="1C0F7F31"/>
    <w:rsid w:val="1D514E4D"/>
    <w:rsid w:val="1D6E4EF6"/>
    <w:rsid w:val="1EAF02C7"/>
    <w:rsid w:val="1F1D441C"/>
    <w:rsid w:val="1FA035DF"/>
    <w:rsid w:val="204F3B10"/>
    <w:rsid w:val="20636A07"/>
    <w:rsid w:val="21D267A7"/>
    <w:rsid w:val="22E05C1E"/>
    <w:rsid w:val="22ED7531"/>
    <w:rsid w:val="230C5CE8"/>
    <w:rsid w:val="24190515"/>
    <w:rsid w:val="24426B02"/>
    <w:rsid w:val="24491E4E"/>
    <w:rsid w:val="24656A00"/>
    <w:rsid w:val="261F21D6"/>
    <w:rsid w:val="266F09BF"/>
    <w:rsid w:val="276E7A08"/>
    <w:rsid w:val="28193786"/>
    <w:rsid w:val="28837790"/>
    <w:rsid w:val="28DA522C"/>
    <w:rsid w:val="28FB4835"/>
    <w:rsid w:val="2918284B"/>
    <w:rsid w:val="29356D18"/>
    <w:rsid w:val="298E6CE8"/>
    <w:rsid w:val="2A313896"/>
    <w:rsid w:val="2B206969"/>
    <w:rsid w:val="2BEE242F"/>
    <w:rsid w:val="2D3505F7"/>
    <w:rsid w:val="2D984D48"/>
    <w:rsid w:val="2E2E1199"/>
    <w:rsid w:val="2E323603"/>
    <w:rsid w:val="2E3E080C"/>
    <w:rsid w:val="2E6D7F83"/>
    <w:rsid w:val="2F032695"/>
    <w:rsid w:val="2FA31782"/>
    <w:rsid w:val="30274161"/>
    <w:rsid w:val="30405223"/>
    <w:rsid w:val="304363F6"/>
    <w:rsid w:val="310E1FD8"/>
    <w:rsid w:val="31181CFC"/>
    <w:rsid w:val="3140197F"/>
    <w:rsid w:val="318C57CC"/>
    <w:rsid w:val="31DE30C6"/>
    <w:rsid w:val="31F011F0"/>
    <w:rsid w:val="32CE6B16"/>
    <w:rsid w:val="32F12373"/>
    <w:rsid w:val="33E118EB"/>
    <w:rsid w:val="347A2B44"/>
    <w:rsid w:val="34DA491F"/>
    <w:rsid w:val="35461462"/>
    <w:rsid w:val="35633A5B"/>
    <w:rsid w:val="358D2CB9"/>
    <w:rsid w:val="36403B1B"/>
    <w:rsid w:val="36965340"/>
    <w:rsid w:val="36DD2A9E"/>
    <w:rsid w:val="37B418AC"/>
    <w:rsid w:val="381D6DB0"/>
    <w:rsid w:val="38FE4203"/>
    <w:rsid w:val="39385A7A"/>
    <w:rsid w:val="39513FFD"/>
    <w:rsid w:val="3A1351FB"/>
    <w:rsid w:val="3A3A2197"/>
    <w:rsid w:val="3A3C4D2A"/>
    <w:rsid w:val="3B030FCF"/>
    <w:rsid w:val="3BF861C1"/>
    <w:rsid w:val="3C065F73"/>
    <w:rsid w:val="3C834E15"/>
    <w:rsid w:val="3D525856"/>
    <w:rsid w:val="3DAF5796"/>
    <w:rsid w:val="3DBC2243"/>
    <w:rsid w:val="3DD75419"/>
    <w:rsid w:val="3DDF71DA"/>
    <w:rsid w:val="3DFD798D"/>
    <w:rsid w:val="3FC72166"/>
    <w:rsid w:val="407A652F"/>
    <w:rsid w:val="40972C3D"/>
    <w:rsid w:val="41201211"/>
    <w:rsid w:val="413466DE"/>
    <w:rsid w:val="41EE2D31"/>
    <w:rsid w:val="41F8595E"/>
    <w:rsid w:val="422E312E"/>
    <w:rsid w:val="43EE526A"/>
    <w:rsid w:val="4401121A"/>
    <w:rsid w:val="46307D9C"/>
    <w:rsid w:val="46DD5122"/>
    <w:rsid w:val="474C2E23"/>
    <w:rsid w:val="48A2742E"/>
    <w:rsid w:val="496B110B"/>
    <w:rsid w:val="4A0B01F8"/>
    <w:rsid w:val="4A2B33FF"/>
    <w:rsid w:val="4A4C2CEB"/>
    <w:rsid w:val="4C916B1C"/>
    <w:rsid w:val="4DF96CE5"/>
    <w:rsid w:val="4E253C8D"/>
    <w:rsid w:val="4E9A34BA"/>
    <w:rsid w:val="4FB07550"/>
    <w:rsid w:val="502D711A"/>
    <w:rsid w:val="50D44D05"/>
    <w:rsid w:val="512027DB"/>
    <w:rsid w:val="51872972"/>
    <w:rsid w:val="524135D4"/>
    <w:rsid w:val="527B538F"/>
    <w:rsid w:val="52EF30F1"/>
    <w:rsid w:val="5540344C"/>
    <w:rsid w:val="5641680C"/>
    <w:rsid w:val="57D04F5B"/>
    <w:rsid w:val="58D72319"/>
    <w:rsid w:val="590574F5"/>
    <w:rsid w:val="598A738C"/>
    <w:rsid w:val="5B48305A"/>
    <w:rsid w:val="5C875E04"/>
    <w:rsid w:val="5CD904EA"/>
    <w:rsid w:val="5D810F9D"/>
    <w:rsid w:val="5E270513"/>
    <w:rsid w:val="5E2F11F8"/>
    <w:rsid w:val="5E710B1A"/>
    <w:rsid w:val="5EC45EC6"/>
    <w:rsid w:val="5F322057"/>
    <w:rsid w:val="5F8E1DCD"/>
    <w:rsid w:val="62020179"/>
    <w:rsid w:val="64874BF3"/>
    <w:rsid w:val="65927696"/>
    <w:rsid w:val="65953340"/>
    <w:rsid w:val="65B22339"/>
    <w:rsid w:val="66091638"/>
    <w:rsid w:val="66C11F13"/>
    <w:rsid w:val="66FE4F15"/>
    <w:rsid w:val="678F5E1A"/>
    <w:rsid w:val="67915D89"/>
    <w:rsid w:val="688E4077"/>
    <w:rsid w:val="68EE4E19"/>
    <w:rsid w:val="69F36887"/>
    <w:rsid w:val="6A8671F8"/>
    <w:rsid w:val="6AB94295"/>
    <w:rsid w:val="6AFD3034"/>
    <w:rsid w:val="6D211EB4"/>
    <w:rsid w:val="6DFA6E05"/>
    <w:rsid w:val="6E7D7067"/>
    <w:rsid w:val="6F173018"/>
    <w:rsid w:val="6F1A4C33"/>
    <w:rsid w:val="6F9C5FFE"/>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63D12"/>
    <w:rsid w:val="7B354F51"/>
    <w:rsid w:val="7B753526"/>
    <w:rsid w:val="7BB50303"/>
    <w:rsid w:val="7BDA04DC"/>
    <w:rsid w:val="7CD82038"/>
    <w:rsid w:val="7D3E3E65"/>
    <w:rsid w:val="7E891110"/>
    <w:rsid w:val="7F6D72A8"/>
    <w:rsid w:val="7F7F922D"/>
    <w:rsid w:val="FAFF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locked/>
    <w:uiPriority w:val="0"/>
    <w:pPr>
      <w:keepNext/>
      <w:keepLines/>
      <w:spacing w:before="340" w:after="330" w:line="578" w:lineRule="auto"/>
      <w:outlineLvl w:val="0"/>
    </w:pPr>
    <w:rPr>
      <w:b/>
      <w:bCs/>
      <w:kern w:val="44"/>
      <w:sz w:val="44"/>
      <w:szCs w:val="44"/>
    </w:rPr>
  </w:style>
  <w:style w:type="paragraph" w:styleId="5">
    <w:name w:val="heading 2"/>
    <w:basedOn w:val="1"/>
    <w:next w:val="1"/>
    <w:link w:val="30"/>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31"/>
    <w:qFormat/>
    <w:uiPriority w:val="0"/>
    <w:pPr>
      <w:ind w:firstLine="420" w:firstLineChars="200"/>
    </w:pPr>
    <w:rPr>
      <w:kern w:val="0"/>
      <w:sz w:val="24"/>
      <w:szCs w:val="20"/>
    </w:rPr>
  </w:style>
  <w:style w:type="paragraph" w:customStyle="1" w:styleId="3">
    <w:name w:val="附图图片"/>
    <w:basedOn w:val="1"/>
    <w:qFormat/>
    <w:uiPriority w:val="0"/>
    <w:pPr>
      <w:spacing w:before="100" w:beforeLines="100"/>
      <w:jc w:val="center"/>
    </w:pPr>
    <w:rPr>
      <w:rFonts w:eastAsia="楷体"/>
      <w:sz w:val="24"/>
    </w:rPr>
  </w:style>
  <w:style w:type="paragraph" w:styleId="6">
    <w:name w:val="annotation text"/>
    <w:basedOn w:val="1"/>
    <w:link w:val="32"/>
    <w:semiHidden/>
    <w:qFormat/>
    <w:uiPriority w:val="0"/>
    <w:pPr>
      <w:jc w:val="left"/>
    </w:pPr>
    <w:rPr>
      <w:szCs w:val="21"/>
    </w:rPr>
  </w:style>
  <w:style w:type="paragraph" w:styleId="7">
    <w:name w:val="Body Text"/>
    <w:basedOn w:val="1"/>
    <w:next w:val="1"/>
    <w:qFormat/>
    <w:uiPriority w:val="0"/>
    <w:pPr>
      <w:spacing w:after="120"/>
    </w:pPr>
  </w:style>
  <w:style w:type="paragraph" w:styleId="8">
    <w:name w:val="Body Text Indent"/>
    <w:basedOn w:val="1"/>
    <w:link w:val="77"/>
    <w:qFormat/>
    <w:uiPriority w:val="0"/>
    <w:pPr>
      <w:spacing w:after="120"/>
      <w:ind w:left="420" w:leftChars="200"/>
    </w:pPr>
  </w:style>
  <w:style w:type="paragraph" w:styleId="9">
    <w:name w:val="Date"/>
    <w:basedOn w:val="1"/>
    <w:next w:val="1"/>
    <w:link w:val="33"/>
    <w:qFormat/>
    <w:uiPriority w:val="0"/>
    <w:pPr>
      <w:ind w:left="100" w:leftChars="2500"/>
    </w:pPr>
    <w:rPr>
      <w:sz w:val="24"/>
    </w:rPr>
  </w:style>
  <w:style w:type="paragraph" w:styleId="10">
    <w:name w:val="Body Text Indent 2"/>
    <w:basedOn w:val="1"/>
    <w:next w:val="1"/>
    <w:link w:val="34"/>
    <w:qFormat/>
    <w:uiPriority w:val="0"/>
    <w:pPr>
      <w:spacing w:line="590" w:lineRule="exact"/>
      <w:ind w:firstLine="880" w:firstLineChars="200"/>
    </w:pPr>
    <w:rPr>
      <w:rFonts w:eastAsia="方正仿宋_GBK"/>
    </w:rPr>
  </w:style>
  <w:style w:type="paragraph" w:styleId="11">
    <w:name w:val="Balloon Text"/>
    <w:basedOn w:val="1"/>
    <w:link w:val="76"/>
    <w:qFormat/>
    <w:uiPriority w:val="0"/>
    <w:rPr>
      <w:sz w:val="18"/>
      <w:szCs w:val="18"/>
    </w:rPr>
  </w:style>
  <w:style w:type="paragraph" w:styleId="12">
    <w:name w:val="footer"/>
    <w:basedOn w:val="1"/>
    <w:link w:val="35"/>
    <w:qFormat/>
    <w:uiPriority w:val="0"/>
    <w:pPr>
      <w:tabs>
        <w:tab w:val="center" w:pos="4153"/>
        <w:tab w:val="right" w:pos="8306"/>
      </w:tabs>
      <w:snapToGrid w:val="0"/>
      <w:jc w:val="left"/>
    </w:pPr>
    <w:rPr>
      <w:sz w:val="18"/>
      <w:szCs w:val="20"/>
    </w:rPr>
  </w:style>
  <w:style w:type="paragraph" w:styleId="13">
    <w:name w:val="header"/>
    <w:basedOn w:val="1"/>
    <w:link w:val="36"/>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pPr>
      <w:tabs>
        <w:tab w:val="right" w:leader="dot" w:pos="8302"/>
      </w:tabs>
      <w:spacing w:before="120" w:after="120" w:line="360" w:lineRule="auto"/>
      <w:jc w:val="distribute"/>
    </w:pPr>
    <w:rPr>
      <w:rFonts w:ascii="黑体" w:hAnsi="黑体" w:eastAsia="黑体"/>
      <w:bCs/>
      <w:caps/>
      <w:kern w:val="44"/>
      <w:szCs w:val="20"/>
    </w:r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8"/>
    <w:link w:val="78"/>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locked/>
    <w:uiPriority w:val="0"/>
    <w:rPr>
      <w:rFonts w:cs="Times New Roman"/>
      <w:b/>
      <w:bCs/>
    </w:rPr>
  </w:style>
  <w:style w:type="character" w:styleId="21">
    <w:name w:val="page number"/>
    <w:qFormat/>
    <w:uiPriority w:val="0"/>
    <w:rPr>
      <w:rFonts w:cs="Times New Roman"/>
    </w:rPr>
  </w:style>
  <w:style w:type="character" w:styleId="22">
    <w:name w:val="Emphasis"/>
    <w:qFormat/>
    <w:locked/>
    <w:uiPriority w:val="0"/>
    <w:rPr>
      <w:rFonts w:cs="Times New Roman"/>
      <w:i/>
      <w:iCs/>
    </w:rPr>
  </w:style>
  <w:style w:type="character" w:styleId="23">
    <w:name w:val="Hyperlink"/>
    <w:qFormat/>
    <w:uiPriority w:val="0"/>
    <w:rPr>
      <w:rFonts w:ascii="微软雅黑" w:hAnsi="微软雅黑" w:eastAsia="微软雅黑"/>
      <w:color w:val="000000"/>
      <w:sz w:val="18"/>
      <w:u w:val="none"/>
    </w:rPr>
  </w:style>
  <w:style w:type="paragraph" w:customStyle="1" w:styleId="24">
    <w:name w:val="Default"/>
    <w:basedOn w:val="25"/>
    <w:next w:val="26"/>
    <w:qFormat/>
    <w:uiPriority w:val="99"/>
    <w:pPr>
      <w:tabs>
        <w:tab w:val="left" w:pos="0"/>
      </w:tabs>
      <w:autoSpaceDE w:val="0"/>
      <w:autoSpaceDN w:val="0"/>
      <w:adjustRightInd w:val="0"/>
    </w:pPr>
    <w:rPr>
      <w:color w:val="000000"/>
      <w:sz w:val="24"/>
    </w:rPr>
  </w:style>
  <w:style w:type="paragraph" w:customStyle="1" w:styleId="25">
    <w:name w:val="标题2"/>
    <w:basedOn w:val="5"/>
    <w:qFormat/>
    <w:uiPriority w:val="0"/>
    <w:pPr>
      <w:tabs>
        <w:tab w:val="left" w:pos="0"/>
      </w:tabs>
      <w:spacing w:line="440" w:lineRule="exact"/>
      <w:ind w:left="1560"/>
    </w:pPr>
    <w:rPr>
      <w:sz w:val="28"/>
    </w:rPr>
  </w:style>
  <w:style w:type="paragraph" w:customStyle="1" w:styleId="26">
    <w:name w:val="样式3"/>
    <w:basedOn w:val="14"/>
    <w:next w:val="27"/>
    <w:qFormat/>
    <w:uiPriority w:val="0"/>
    <w:pPr>
      <w:autoSpaceDE w:val="0"/>
      <w:autoSpaceDN w:val="0"/>
      <w:snapToGrid w:val="0"/>
      <w:spacing w:line="460" w:lineRule="atLeast"/>
      <w:jc w:val="center"/>
    </w:pPr>
    <w:rPr>
      <w:rFonts w:ascii="Times New Roman" w:hAnsi="Times New Roman"/>
      <w:kern w:val="2"/>
      <w:sz w:val="28"/>
    </w:rPr>
  </w:style>
  <w:style w:type="paragraph" w:customStyle="1" w:styleId="27">
    <w:name w:val="目录 53"/>
    <w:basedOn w:val="1"/>
    <w:next w:val="1"/>
    <w:qFormat/>
    <w:uiPriority w:val="0"/>
    <w:pPr>
      <w:ind w:left="840"/>
    </w:pPr>
    <w:rPr>
      <w:rFonts w:cs="宋体"/>
      <w:color w:val="000000"/>
    </w:rPr>
  </w:style>
  <w:style w:type="paragraph" w:customStyle="1" w:styleId="28">
    <w:name w:val="正文1"/>
    <w:qFormat/>
    <w:uiPriority w:val="0"/>
    <w:pPr>
      <w:spacing w:line="520" w:lineRule="exact"/>
      <w:ind w:firstLine="1128" w:firstLineChars="200"/>
      <w:jc w:val="both"/>
    </w:pPr>
    <w:rPr>
      <w:rFonts w:ascii="Times New Roman" w:hAnsi="Times New Roman" w:eastAsia="宋体" w:cs="Times New Roman"/>
      <w:kern w:val="2"/>
      <w:sz w:val="24"/>
      <w:szCs w:val="24"/>
      <w:lang w:val="en-US" w:eastAsia="zh-CN" w:bidi="ar-SA"/>
    </w:rPr>
  </w:style>
  <w:style w:type="character" w:customStyle="1" w:styleId="29">
    <w:name w:val="标题 1 Char"/>
    <w:link w:val="4"/>
    <w:qFormat/>
    <w:uiPriority w:val="0"/>
    <w:rPr>
      <w:b/>
      <w:bCs/>
      <w:kern w:val="44"/>
      <w:sz w:val="44"/>
      <w:szCs w:val="44"/>
    </w:rPr>
  </w:style>
  <w:style w:type="character" w:customStyle="1" w:styleId="30">
    <w:name w:val="标题 2 Char"/>
    <w:link w:val="5"/>
    <w:qFormat/>
    <w:locked/>
    <w:uiPriority w:val="0"/>
    <w:rPr>
      <w:rFonts w:ascii="宋体" w:hAnsi="宋体" w:eastAsia="宋体" w:cs="宋体"/>
      <w:b/>
      <w:bCs/>
      <w:sz w:val="36"/>
      <w:szCs w:val="36"/>
      <w:lang w:val="en-US" w:eastAsia="zh-CN" w:bidi="ar-SA"/>
    </w:rPr>
  </w:style>
  <w:style w:type="character" w:customStyle="1" w:styleId="31">
    <w:name w:val="正文缩进 Char"/>
    <w:link w:val="2"/>
    <w:qFormat/>
    <w:locked/>
    <w:uiPriority w:val="0"/>
    <w:rPr>
      <w:rFonts w:eastAsia="宋体"/>
      <w:sz w:val="24"/>
      <w:lang w:bidi="ar-SA"/>
    </w:rPr>
  </w:style>
  <w:style w:type="character" w:customStyle="1" w:styleId="32">
    <w:name w:val="批注文字 Char"/>
    <w:basedOn w:val="19"/>
    <w:link w:val="6"/>
    <w:qFormat/>
    <w:locked/>
    <w:uiPriority w:val="0"/>
    <w:rPr>
      <w:rFonts w:eastAsia="宋体"/>
      <w:kern w:val="2"/>
      <w:sz w:val="21"/>
      <w:szCs w:val="21"/>
      <w:lang w:val="en-US" w:eastAsia="zh-CN" w:bidi="ar-SA"/>
    </w:rPr>
  </w:style>
  <w:style w:type="character" w:customStyle="1" w:styleId="33">
    <w:name w:val="日期 Char"/>
    <w:link w:val="9"/>
    <w:semiHidden/>
    <w:qFormat/>
    <w:locked/>
    <w:uiPriority w:val="0"/>
    <w:rPr>
      <w:rFonts w:cs="Times New Roman"/>
      <w:kern w:val="2"/>
      <w:sz w:val="24"/>
      <w:szCs w:val="24"/>
    </w:rPr>
  </w:style>
  <w:style w:type="character" w:customStyle="1" w:styleId="34">
    <w:name w:val="正文文本缩进 2 Char"/>
    <w:basedOn w:val="19"/>
    <w:link w:val="10"/>
    <w:qFormat/>
    <w:locked/>
    <w:uiPriority w:val="0"/>
    <w:rPr>
      <w:rFonts w:eastAsia="方正仿宋_GBK"/>
      <w:kern w:val="2"/>
      <w:sz w:val="21"/>
      <w:szCs w:val="24"/>
      <w:lang w:val="en-US" w:eastAsia="zh-CN" w:bidi="ar-SA"/>
    </w:rPr>
  </w:style>
  <w:style w:type="character" w:customStyle="1" w:styleId="35">
    <w:name w:val="页脚 Char1"/>
    <w:link w:val="12"/>
    <w:qFormat/>
    <w:locked/>
    <w:uiPriority w:val="0"/>
    <w:rPr>
      <w:kern w:val="2"/>
      <w:sz w:val="18"/>
    </w:rPr>
  </w:style>
  <w:style w:type="character" w:customStyle="1" w:styleId="36">
    <w:name w:val="页眉 Char"/>
    <w:link w:val="13"/>
    <w:qFormat/>
    <w:locked/>
    <w:uiPriority w:val="0"/>
    <w:rPr>
      <w:rFonts w:cs="Times New Roman"/>
      <w:kern w:val="2"/>
      <w:sz w:val="18"/>
    </w:rPr>
  </w:style>
  <w:style w:type="character" w:customStyle="1" w:styleId="37">
    <w:name w:val="font12"/>
    <w:qFormat/>
    <w:uiPriority w:val="0"/>
    <w:rPr>
      <w:rFonts w:ascii="宋体" w:hAnsi="宋体" w:eastAsia="宋体" w:cs="宋体"/>
      <w:color w:val="000000"/>
      <w:sz w:val="22"/>
      <w:szCs w:val="22"/>
      <w:u w:val="none"/>
    </w:rPr>
  </w:style>
  <w:style w:type="character" w:customStyle="1" w:styleId="38">
    <w:name w:val="font101"/>
    <w:qFormat/>
    <w:uiPriority w:val="0"/>
    <w:rPr>
      <w:rFonts w:ascii="Times New Roman" w:hAnsi="Times New Roman" w:cs="Times New Roman"/>
      <w:color w:val="000000"/>
      <w:sz w:val="18"/>
      <w:szCs w:val="18"/>
      <w:u w:val="none"/>
    </w:rPr>
  </w:style>
  <w:style w:type="character" w:customStyle="1" w:styleId="39">
    <w:name w:val="Footer Char"/>
    <w:qFormat/>
    <w:locked/>
    <w:uiPriority w:val="0"/>
    <w:rPr>
      <w:rFonts w:cs="Times New Roman"/>
      <w:sz w:val="18"/>
      <w:szCs w:val="18"/>
    </w:rPr>
  </w:style>
  <w:style w:type="character" w:customStyle="1" w:styleId="40">
    <w:name w:val="font111"/>
    <w:qFormat/>
    <w:uiPriority w:val="0"/>
    <w:rPr>
      <w:rFonts w:ascii="Times New Roman" w:hAnsi="Times New Roman" w:cs="Times New Roman"/>
      <w:color w:val="000000"/>
      <w:sz w:val="22"/>
      <w:szCs w:val="22"/>
      <w:u w:val="none"/>
    </w:rPr>
  </w:style>
  <w:style w:type="character" w:customStyle="1" w:styleId="41">
    <w:name w:val="font151"/>
    <w:qFormat/>
    <w:uiPriority w:val="0"/>
    <w:rPr>
      <w:rFonts w:ascii="宋体" w:hAnsi="宋体" w:eastAsia="宋体" w:cs="宋体"/>
      <w:color w:val="000000"/>
      <w:sz w:val="21"/>
      <w:szCs w:val="21"/>
      <w:u w:val="none"/>
    </w:rPr>
  </w:style>
  <w:style w:type="character" w:customStyle="1" w:styleId="42">
    <w:name w:val="font61"/>
    <w:qFormat/>
    <w:uiPriority w:val="0"/>
    <w:rPr>
      <w:rFonts w:ascii="宋体" w:hAnsi="宋体" w:eastAsia="宋体" w:cs="宋体"/>
      <w:color w:val="000000"/>
      <w:sz w:val="18"/>
      <w:szCs w:val="18"/>
      <w:u w:val="none"/>
    </w:rPr>
  </w:style>
  <w:style w:type="paragraph" w:customStyle="1" w:styleId="43">
    <w:name w:val="Char"/>
    <w:basedOn w:val="1"/>
    <w:qFormat/>
    <w:uiPriority w:val="0"/>
    <w:pPr>
      <w:tabs>
        <w:tab w:val="left" w:pos="0"/>
      </w:tabs>
    </w:pPr>
  </w:style>
  <w:style w:type="paragraph" w:customStyle="1" w:styleId="44">
    <w:name w:val="Char Char Char Char"/>
    <w:basedOn w:val="1"/>
    <w:qFormat/>
    <w:uiPriority w:val="0"/>
    <w:pPr>
      <w:spacing w:line="360" w:lineRule="auto"/>
      <w:ind w:firstLine="200" w:firstLineChars="200"/>
    </w:pPr>
    <w:rPr>
      <w:rFonts w:ascii="宋体" w:hAnsi="宋体" w:cs="宋体"/>
      <w:sz w:val="24"/>
      <w:szCs w:val="20"/>
    </w:rPr>
  </w:style>
  <w:style w:type="paragraph" w:customStyle="1" w:styleId="45">
    <w:name w:val="_Style 33"/>
    <w:basedOn w:val="1"/>
    <w:qFormat/>
    <w:uiPriority w:val="0"/>
    <w:pPr>
      <w:spacing w:line="360" w:lineRule="auto"/>
      <w:ind w:firstLine="200" w:firstLineChars="200"/>
    </w:pPr>
    <w:rPr>
      <w:rFonts w:ascii="宋体" w:hAnsi="宋体" w:cs="宋体"/>
      <w:sz w:val="24"/>
      <w:szCs w:val="20"/>
    </w:rPr>
  </w:style>
  <w:style w:type="paragraph" w:customStyle="1" w:styleId="46">
    <w:name w:val="标准文字"/>
    <w:basedOn w:val="1"/>
    <w:qFormat/>
    <w:uiPriority w:val="0"/>
    <w:pPr>
      <w:overflowPunct w:val="0"/>
      <w:adjustRightInd w:val="0"/>
      <w:snapToGrid w:val="0"/>
      <w:spacing w:line="360" w:lineRule="auto"/>
      <w:ind w:firstLine="200" w:firstLineChars="200"/>
    </w:pPr>
    <w:rPr>
      <w:kern w:val="0"/>
      <w:sz w:val="28"/>
      <w:szCs w:val="21"/>
    </w:rPr>
  </w:style>
  <w:style w:type="paragraph" w:styleId="47">
    <w:name w:val="List Paragraph"/>
    <w:basedOn w:val="1"/>
    <w:qFormat/>
    <w:uiPriority w:val="34"/>
    <w:pPr>
      <w:ind w:firstLine="420" w:firstLineChars="200"/>
    </w:pPr>
  </w:style>
  <w:style w:type="paragraph" w:customStyle="1" w:styleId="48">
    <w:name w:val="Char Char Char Char Char Char Char"/>
    <w:basedOn w:val="1"/>
    <w:qFormat/>
    <w:uiPriority w:val="0"/>
  </w:style>
  <w:style w:type="paragraph" w:customStyle="1" w:styleId="49">
    <w:name w:val="Char1"/>
    <w:basedOn w:val="1"/>
    <w:qFormat/>
    <w:uiPriority w:val="0"/>
  </w:style>
  <w:style w:type="paragraph" w:customStyle="1" w:styleId="50">
    <w:name w:val="列出段落1"/>
    <w:basedOn w:val="1"/>
    <w:qFormat/>
    <w:uiPriority w:val="0"/>
    <w:pPr>
      <w:ind w:firstLine="420" w:firstLineChars="200"/>
    </w:pPr>
    <w:rPr>
      <w:rFonts w:ascii="Calibri" w:hAnsi="Calibri"/>
      <w:szCs w:val="22"/>
    </w:rPr>
  </w:style>
  <w:style w:type="character" w:customStyle="1" w:styleId="51">
    <w:name w:val="apple-converted-space"/>
    <w:qFormat/>
    <w:uiPriority w:val="0"/>
    <w:rPr>
      <w:rFonts w:cs="Times New Roman"/>
    </w:rPr>
  </w:style>
  <w:style w:type="character" w:customStyle="1" w:styleId="52">
    <w:name w:val="NormalCharacter"/>
    <w:semiHidden/>
    <w:qFormat/>
    <w:uiPriority w:val="0"/>
  </w:style>
  <w:style w:type="paragraph" w:customStyle="1" w:styleId="53">
    <w:name w:val="BodyTextIndent2"/>
    <w:basedOn w:val="1"/>
    <w:qFormat/>
    <w:uiPriority w:val="0"/>
    <w:pPr>
      <w:widowControl/>
      <w:spacing w:line="590" w:lineRule="exact"/>
      <w:ind w:firstLine="880" w:firstLineChars="200"/>
      <w:textAlignment w:val="baseline"/>
    </w:pPr>
    <w:rPr>
      <w:rFonts w:eastAsia="方正仿宋_GBK"/>
      <w:szCs w:val="22"/>
    </w:rPr>
  </w:style>
  <w:style w:type="paragraph" w:customStyle="1" w:styleId="54">
    <w:name w:val="Char Char Char Char Char Char1 Char Char Char Char Char Char Char Char Char Char Char Char Char"/>
    <w:basedOn w:val="1"/>
    <w:qFormat/>
    <w:uiPriority w:val="0"/>
    <w:pPr>
      <w:widowControl/>
      <w:spacing w:after="160" w:line="240" w:lineRule="exact"/>
      <w:jc w:val="left"/>
    </w:pPr>
  </w:style>
  <w:style w:type="paragraph" w:customStyle="1" w:styleId="55">
    <w:name w:val="p0"/>
    <w:basedOn w:val="1"/>
    <w:qFormat/>
    <w:uiPriority w:val="0"/>
    <w:pPr>
      <w:widowControl/>
      <w:spacing w:line="365" w:lineRule="atLeast"/>
      <w:ind w:left="1"/>
    </w:pPr>
    <w:rPr>
      <w:rFonts w:ascii="Calibri" w:hAnsi="Calibri"/>
      <w:kern w:val="0"/>
      <w:sz w:val="20"/>
      <w:szCs w:val="20"/>
    </w:rPr>
  </w:style>
  <w:style w:type="character" w:customStyle="1" w:styleId="56">
    <w:name w:val="font11"/>
    <w:qFormat/>
    <w:uiPriority w:val="0"/>
    <w:rPr>
      <w:rFonts w:hint="eastAsia" w:ascii="仿宋_GB2312" w:eastAsia="仿宋_GB2312" w:cs="仿宋_GB2312"/>
      <w:color w:val="000000"/>
      <w:sz w:val="24"/>
      <w:szCs w:val="24"/>
      <w:u w:val="none"/>
      <w:vertAlign w:val="superscript"/>
    </w:rPr>
  </w:style>
  <w:style w:type="character" w:customStyle="1" w:styleId="57">
    <w:name w:val="font41"/>
    <w:qFormat/>
    <w:uiPriority w:val="0"/>
    <w:rPr>
      <w:rFonts w:hint="eastAsia" w:ascii="宋体" w:hAnsi="宋体" w:eastAsia="宋体" w:cs="宋体"/>
      <w:color w:val="000000"/>
      <w:sz w:val="24"/>
      <w:szCs w:val="24"/>
      <w:u w:val="none"/>
    </w:rPr>
  </w:style>
  <w:style w:type="character" w:customStyle="1" w:styleId="58">
    <w:name w:val="font51"/>
    <w:qFormat/>
    <w:uiPriority w:val="0"/>
    <w:rPr>
      <w:rFonts w:ascii="Malgun Gothic Semilight" w:hAnsi="Malgun Gothic Semilight" w:eastAsia="Malgun Gothic Semilight" w:cs="Malgun Gothic Semilight"/>
      <w:color w:val="000000"/>
      <w:sz w:val="24"/>
      <w:szCs w:val="24"/>
      <w:u w:val="none"/>
    </w:rPr>
  </w:style>
  <w:style w:type="character" w:customStyle="1" w:styleId="59">
    <w:name w:val="font31"/>
    <w:qFormat/>
    <w:uiPriority w:val="0"/>
    <w:rPr>
      <w:rFonts w:hint="eastAsia" w:ascii="仿宋_GB2312" w:eastAsia="仿宋_GB2312" w:cs="仿宋_GB2312"/>
      <w:color w:val="000000"/>
      <w:sz w:val="24"/>
      <w:szCs w:val="24"/>
      <w:u w:val="none"/>
    </w:rPr>
  </w:style>
  <w:style w:type="character" w:customStyle="1" w:styleId="60">
    <w:name w:val="Char Char1"/>
    <w:qFormat/>
    <w:uiPriority w:val="0"/>
    <w:rPr>
      <w:sz w:val="18"/>
      <w:szCs w:val="18"/>
    </w:rPr>
  </w:style>
  <w:style w:type="character" w:customStyle="1" w:styleId="61">
    <w:name w:val="页脚 Char"/>
    <w:basedOn w:val="19"/>
    <w:qFormat/>
    <w:uiPriority w:val="99"/>
    <w:rPr>
      <w:sz w:val="18"/>
      <w:szCs w:val="18"/>
    </w:rPr>
  </w:style>
  <w:style w:type="paragraph" w:customStyle="1" w:styleId="62">
    <w:name w:val="Char2"/>
    <w:basedOn w:val="1"/>
    <w:qFormat/>
    <w:uiPriority w:val="0"/>
    <w:pPr>
      <w:tabs>
        <w:tab w:val="left" w:pos="0"/>
      </w:tabs>
    </w:pPr>
  </w:style>
  <w:style w:type="paragraph" w:customStyle="1" w:styleId="63">
    <w:name w:val="列出段落11"/>
    <w:basedOn w:val="1"/>
    <w:qFormat/>
    <w:uiPriority w:val="0"/>
    <w:pPr>
      <w:widowControl/>
      <w:spacing w:line="600" w:lineRule="exact"/>
      <w:ind w:firstLine="420" w:firstLineChars="200"/>
      <w:jc w:val="center"/>
    </w:pPr>
    <w:rPr>
      <w:rFonts w:ascii="Calibri" w:hAnsi="Calibri"/>
      <w:szCs w:val="22"/>
    </w:rPr>
  </w:style>
  <w:style w:type="paragraph" w:customStyle="1" w:styleId="64">
    <w:name w:val="Body text|1"/>
    <w:basedOn w:val="1"/>
    <w:qFormat/>
    <w:uiPriority w:val="0"/>
    <w:pPr>
      <w:spacing w:after="240" w:line="427" w:lineRule="auto"/>
      <w:ind w:firstLine="400"/>
    </w:pPr>
    <w:rPr>
      <w:rFonts w:ascii="宋体" w:hAnsi="宋体" w:cs="宋体"/>
      <w:sz w:val="30"/>
      <w:szCs w:val="30"/>
      <w:lang w:val="zh-TW" w:eastAsia="zh-TW"/>
    </w:rPr>
  </w:style>
  <w:style w:type="character" w:customStyle="1" w:styleId="65">
    <w:name w:val="Header Char"/>
    <w:basedOn w:val="19"/>
    <w:qFormat/>
    <w:locked/>
    <w:uiPriority w:val="0"/>
    <w:rPr>
      <w:rFonts w:cs="Times New Roman"/>
      <w:sz w:val="18"/>
      <w:szCs w:val="18"/>
    </w:rPr>
  </w:style>
  <w:style w:type="paragraph" w:customStyle="1" w:styleId="66">
    <w:name w:val="tb"/>
    <w:qFormat/>
    <w:uiPriority w:val="0"/>
    <w:pPr>
      <w:widowControl w:val="0"/>
      <w:spacing w:line="400" w:lineRule="atLeast"/>
      <w:jc w:val="both"/>
    </w:pPr>
    <w:rPr>
      <w:rFonts w:ascii="宋体" w:hAnsi="Arial" w:eastAsia="宋体" w:cs="Times New Roman"/>
      <w:kern w:val="2"/>
      <w:sz w:val="24"/>
      <w:szCs w:val="22"/>
      <w:lang w:val="en-US" w:eastAsia="zh-CN" w:bidi="ar-SA"/>
    </w:rPr>
  </w:style>
  <w:style w:type="paragraph" w:customStyle="1" w:styleId="67">
    <w:name w:val="公文标题1"/>
    <w:qFormat/>
    <w:uiPriority w:val="0"/>
    <w:pPr>
      <w:widowControl w:val="0"/>
      <w:adjustRightInd w:val="0"/>
      <w:spacing w:before="340" w:after="330" w:line="240" w:lineRule="atLeast"/>
      <w:ind w:firstLine="200" w:firstLineChars="200"/>
      <w:outlineLvl w:val="0"/>
    </w:pPr>
    <w:rPr>
      <w:rFonts w:ascii="Calibri" w:hAnsi="Calibri" w:eastAsia="华文中宋" w:cs="Times New Roman"/>
      <w:b/>
      <w:kern w:val="44"/>
      <w:sz w:val="36"/>
      <w:szCs w:val="22"/>
      <w:lang w:val="en-US" w:eastAsia="zh-CN" w:bidi="ar-SA"/>
    </w:rPr>
  </w:style>
  <w:style w:type="paragraph" w:customStyle="1" w:styleId="68">
    <w:name w:val="4级正文"/>
    <w:qFormat/>
    <w:uiPriority w:val="0"/>
    <w:pPr>
      <w:spacing w:line="580" w:lineRule="exact"/>
      <w:ind w:firstLine="200" w:firstLineChars="200"/>
    </w:pPr>
    <w:rPr>
      <w:rFonts w:ascii="仿宋_GB2312" w:hAnsi="仿宋_GB2312" w:eastAsia="仿宋_GB2312" w:cs="Times New Roman"/>
      <w:kern w:val="2"/>
      <w:sz w:val="32"/>
      <w:szCs w:val="22"/>
      <w:lang w:val="en-US" w:eastAsia="zh-CN" w:bidi="ar-SA"/>
    </w:rPr>
  </w:style>
  <w:style w:type="paragraph" w:customStyle="1" w:styleId="69">
    <w:name w:val="表内文字1"/>
    <w:basedOn w:val="1"/>
    <w:qFormat/>
    <w:uiPriority w:val="0"/>
    <w:pPr>
      <w:adjustRightInd w:val="0"/>
      <w:snapToGrid w:val="0"/>
      <w:jc w:val="center"/>
    </w:pPr>
    <w:rPr>
      <w:snapToGrid w:val="0"/>
      <w:kern w:val="0"/>
      <w:szCs w:val="20"/>
    </w:rPr>
  </w:style>
  <w:style w:type="character" w:customStyle="1" w:styleId="70">
    <w:name w:val="15"/>
    <w:qFormat/>
    <w:uiPriority w:val="0"/>
    <w:rPr>
      <w:rFonts w:hint="default" w:ascii="Times New Roman" w:hAnsi="Times New Roman" w:eastAsia="宋体" w:cs="Times New Roman"/>
      <w:color w:val="0000FF"/>
      <w:u w:val="single"/>
    </w:rPr>
  </w:style>
  <w:style w:type="paragraph" w:customStyle="1" w:styleId="71">
    <w:name w:val="正文（公文）"/>
    <w:basedOn w:val="1"/>
    <w:qFormat/>
    <w:uiPriority w:val="0"/>
    <w:pPr>
      <w:spacing w:line="580" w:lineRule="exact"/>
      <w:ind w:firstLine="420"/>
    </w:pPr>
    <w:rPr>
      <w:rFonts w:ascii="Calibri" w:hAnsi="Calibri" w:eastAsia="方正仿宋_GBK"/>
      <w:sz w:val="32"/>
    </w:rPr>
  </w:style>
  <w:style w:type="paragraph" w:customStyle="1" w:styleId="72">
    <w:name w:val="Char Char2"/>
    <w:basedOn w:val="1"/>
    <w:qFormat/>
    <w:uiPriority w:val="0"/>
    <w:pPr>
      <w:tabs>
        <w:tab w:val="left" w:pos="0"/>
      </w:tabs>
    </w:pPr>
  </w:style>
  <w:style w:type="paragraph" w:customStyle="1" w:styleId="73">
    <w:name w:val="文华表正文"/>
    <w:basedOn w:val="74"/>
    <w:qFormat/>
    <w:uiPriority w:val="0"/>
    <w:pPr>
      <w:ind w:firstLine="480"/>
    </w:pPr>
    <w:rPr>
      <w:rFonts w:hAnsi="宋体"/>
    </w:rPr>
  </w:style>
  <w:style w:type="paragraph" w:customStyle="1" w:styleId="74">
    <w:name w:val="报告表正文"/>
    <w:basedOn w:val="1"/>
    <w:qFormat/>
    <w:uiPriority w:val="0"/>
    <w:pPr>
      <w:spacing w:line="360" w:lineRule="auto"/>
      <w:ind w:firstLine="200" w:firstLineChars="200"/>
    </w:pPr>
    <w:rPr>
      <w:sz w:val="24"/>
    </w:rPr>
  </w:style>
  <w:style w:type="table" w:customStyle="1" w:styleId="75">
    <w:name w:val="网格型1"/>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6">
    <w:name w:val="批注框文本 Char"/>
    <w:basedOn w:val="19"/>
    <w:link w:val="11"/>
    <w:qFormat/>
    <w:uiPriority w:val="0"/>
    <w:rPr>
      <w:kern w:val="2"/>
      <w:sz w:val="18"/>
      <w:szCs w:val="18"/>
    </w:rPr>
  </w:style>
  <w:style w:type="character" w:customStyle="1" w:styleId="77">
    <w:name w:val="正文文本缩进 Char"/>
    <w:basedOn w:val="19"/>
    <w:link w:val="8"/>
    <w:qFormat/>
    <w:uiPriority w:val="0"/>
    <w:rPr>
      <w:kern w:val="2"/>
      <w:sz w:val="21"/>
      <w:szCs w:val="24"/>
    </w:rPr>
  </w:style>
  <w:style w:type="character" w:customStyle="1" w:styleId="78">
    <w:name w:val="正文首行缩进 2 Char"/>
    <w:basedOn w:val="77"/>
    <w:link w:val="16"/>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10</Pages>
  <Words>722</Words>
  <Characters>4117</Characters>
  <Lines>34</Lines>
  <Paragraphs>9</Paragraphs>
  <TotalTime>0</TotalTime>
  <ScaleCrop>false</ScaleCrop>
  <LinksUpToDate>false</LinksUpToDate>
  <CharactersWithSpaces>4830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2025-09-09T06:50:00Z</dcterms:created>
  <dc:creator>雨林木风</dc:creator>
  <cp:lastModifiedBy>市生态环境局发文员</cp:lastModifiedBy>
  <cp:lastPrinted>2025-10-29T07:52:00Z</cp:lastPrinted>
  <dcterms:modified xsi:type="dcterms:W3CDTF">2025-12-01T07:00:16Z</dcterms:modified>
  <dc:title>黄环〔2011〕8号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