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34598F" w:rsidRDefault="00EE433E" w:rsidP="008A4394">
      <w:pPr>
        <w:spacing w:beforeLines="1050" w:before="3276" w:afterLines="200" w:after="624" w:line="560" w:lineRule="exact"/>
        <w:ind w:rightChars="-159" w:right="-334"/>
        <w:jc w:val="center"/>
        <w:rPr>
          <w:rFonts w:eastAsia="方正小标宋_GBK"/>
          <w:sz w:val="44"/>
          <w:szCs w:val="44"/>
        </w:rPr>
      </w:pPr>
      <w:r w:rsidRPr="0034598F">
        <w:rPr>
          <w:rFonts w:eastAsia="仿宋_GB2312"/>
          <w:sz w:val="32"/>
          <w:szCs w:val="32"/>
        </w:rPr>
        <w:t>黄</w:t>
      </w:r>
      <w:r w:rsidR="008A4394" w:rsidRPr="0034598F">
        <w:rPr>
          <w:rFonts w:eastAsia="仿宋_GB2312"/>
          <w:sz w:val="32"/>
          <w:szCs w:val="32"/>
        </w:rPr>
        <w:t>环</w:t>
      </w:r>
      <w:r w:rsidR="00C61281" w:rsidRPr="0034598F">
        <w:rPr>
          <w:rFonts w:eastAsia="仿宋_GB2312"/>
          <w:sz w:val="32"/>
          <w:szCs w:val="32"/>
        </w:rPr>
        <w:t>建函〔</w:t>
      </w:r>
      <w:r w:rsidR="00C61281" w:rsidRPr="0034598F">
        <w:rPr>
          <w:rFonts w:eastAsia="仿宋_GB2312"/>
          <w:sz w:val="32"/>
          <w:szCs w:val="32"/>
        </w:rPr>
        <w:t>202</w:t>
      </w:r>
      <w:r w:rsidR="00116E41" w:rsidRPr="0034598F">
        <w:rPr>
          <w:rFonts w:eastAsia="仿宋_GB2312"/>
          <w:sz w:val="32"/>
          <w:szCs w:val="32"/>
        </w:rPr>
        <w:t>4</w:t>
      </w:r>
      <w:r w:rsidR="00C61281" w:rsidRPr="0034598F">
        <w:rPr>
          <w:rFonts w:eastAsia="仿宋_GB2312"/>
          <w:sz w:val="32"/>
          <w:szCs w:val="32"/>
        </w:rPr>
        <w:t>〕</w:t>
      </w:r>
      <w:r w:rsidR="00B84A2E" w:rsidRPr="0034598F">
        <w:rPr>
          <w:rFonts w:eastAsia="仿宋_GB2312"/>
          <w:sz w:val="32"/>
          <w:szCs w:val="32"/>
        </w:rPr>
        <w:t>1</w:t>
      </w:r>
      <w:r w:rsidR="00B06841">
        <w:rPr>
          <w:rFonts w:eastAsia="仿宋_GB2312" w:hint="eastAsia"/>
          <w:sz w:val="32"/>
          <w:szCs w:val="32"/>
        </w:rPr>
        <w:t>5</w:t>
      </w:r>
      <w:r w:rsidR="00C61281" w:rsidRPr="0034598F">
        <w:rPr>
          <w:rFonts w:eastAsia="仿宋_GB2312"/>
          <w:sz w:val="32"/>
          <w:szCs w:val="32"/>
        </w:rPr>
        <w:t>号</w:t>
      </w:r>
    </w:p>
    <w:p w:rsidR="00B06841" w:rsidRDefault="00B06841" w:rsidP="00B06841">
      <w:pPr>
        <w:spacing w:line="560" w:lineRule="exact"/>
        <w:jc w:val="center"/>
        <w:rPr>
          <w:rFonts w:ascii="方正小标宋简体" w:eastAsia="方正小标宋简体" w:hint="eastAsia"/>
          <w:color w:val="000000" w:themeColor="text1"/>
          <w:sz w:val="44"/>
          <w:szCs w:val="44"/>
        </w:rPr>
      </w:pPr>
      <w:r>
        <w:rPr>
          <w:rFonts w:ascii="方正小标宋简体" w:eastAsia="方正小标宋简体" w:hint="eastAsia"/>
          <w:color w:val="000000" w:themeColor="text1"/>
          <w:sz w:val="44"/>
          <w:szCs w:val="44"/>
        </w:rPr>
        <w:t>关于</w:t>
      </w:r>
      <w:bookmarkStart w:id="0" w:name="OLE_LINK5"/>
      <w:r>
        <w:rPr>
          <w:rFonts w:ascii="方正小标宋简体" w:eastAsia="方正小标宋简体" w:hint="eastAsia"/>
          <w:color w:val="000000" w:themeColor="text1"/>
          <w:sz w:val="44"/>
          <w:szCs w:val="44"/>
        </w:rPr>
        <w:t>黄山市地方海事（港航）管理服务中心新安江（三江口-湖边枢纽）航道养护</w:t>
      </w:r>
    </w:p>
    <w:p w:rsidR="00B06841" w:rsidRDefault="00B06841" w:rsidP="00B06841">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工程项目</w:t>
      </w:r>
      <w:bookmarkEnd w:id="0"/>
      <w:r>
        <w:rPr>
          <w:rFonts w:ascii="方正小标宋简体" w:eastAsia="方正小标宋简体" w:hint="eastAsia"/>
          <w:color w:val="000000" w:themeColor="text1"/>
          <w:sz w:val="44"/>
          <w:szCs w:val="44"/>
        </w:rPr>
        <w:t>环境影响报告表的批复</w:t>
      </w:r>
    </w:p>
    <w:p w:rsidR="00B06841" w:rsidRDefault="00B06841" w:rsidP="00B06841">
      <w:pPr>
        <w:adjustRightInd w:val="0"/>
        <w:snapToGrid w:val="0"/>
        <w:spacing w:line="560" w:lineRule="exact"/>
        <w:ind w:firstLineChars="200" w:firstLine="618"/>
        <w:rPr>
          <w:rFonts w:eastAsia="仿宋_GB2312"/>
          <w:b/>
          <w:bCs/>
          <w:spacing w:val="-6"/>
          <w:sz w:val="32"/>
          <w:szCs w:val="32"/>
        </w:rPr>
      </w:pPr>
    </w:p>
    <w:p w:rsidR="00B06841" w:rsidRDefault="00B06841" w:rsidP="00B06841">
      <w:pPr>
        <w:spacing w:line="560" w:lineRule="exact"/>
        <w:rPr>
          <w:rFonts w:eastAsia="仿宋_GB2312"/>
          <w:color w:val="000000"/>
          <w:sz w:val="32"/>
          <w:szCs w:val="32"/>
        </w:rPr>
      </w:pPr>
      <w:r>
        <w:rPr>
          <w:rFonts w:eastAsia="仿宋_GB2312" w:hint="eastAsia"/>
          <w:color w:val="000000"/>
          <w:sz w:val="32"/>
          <w:szCs w:val="32"/>
        </w:rPr>
        <w:t>黄山市地方海事（港航）管理服务中心</w:t>
      </w:r>
      <w:r>
        <w:rPr>
          <w:rFonts w:eastAsia="仿宋_GB2312"/>
          <w:color w:val="000000"/>
          <w:sz w:val="32"/>
          <w:szCs w:val="32"/>
        </w:rPr>
        <w:t>：</w:t>
      </w:r>
    </w:p>
    <w:p w:rsidR="00B06841" w:rsidRDefault="00B06841" w:rsidP="00B06841">
      <w:pPr>
        <w:widowControl/>
        <w:spacing w:line="560" w:lineRule="exact"/>
        <w:ind w:firstLineChars="200" w:firstLine="640"/>
        <w:jc w:val="left"/>
        <w:rPr>
          <w:rFonts w:eastAsia="仿宋_GB2312"/>
          <w:color w:val="000000"/>
          <w:sz w:val="32"/>
          <w:szCs w:val="32"/>
        </w:rPr>
      </w:pPr>
      <w:r>
        <w:rPr>
          <w:rFonts w:eastAsia="仿宋_GB2312"/>
          <w:color w:val="000000"/>
          <w:sz w:val="32"/>
          <w:szCs w:val="32"/>
        </w:rPr>
        <w:t>你</w:t>
      </w:r>
      <w:r>
        <w:rPr>
          <w:rFonts w:eastAsia="仿宋_GB2312" w:hint="eastAsia"/>
          <w:color w:val="000000"/>
          <w:sz w:val="32"/>
          <w:szCs w:val="32"/>
        </w:rPr>
        <w:t>单位</w:t>
      </w:r>
      <w:r>
        <w:rPr>
          <w:rFonts w:eastAsia="仿宋_GB2312"/>
          <w:color w:val="000000"/>
          <w:sz w:val="32"/>
          <w:szCs w:val="32"/>
        </w:rPr>
        <w:t>报来</w:t>
      </w:r>
      <w:r>
        <w:rPr>
          <w:rFonts w:eastAsia="仿宋_GB2312" w:hint="eastAsia"/>
          <w:color w:val="000000"/>
          <w:sz w:val="32"/>
          <w:szCs w:val="32"/>
        </w:rPr>
        <w:t>新安江（三江口</w:t>
      </w:r>
      <w:r>
        <w:rPr>
          <w:rFonts w:eastAsia="仿宋_GB2312" w:hint="eastAsia"/>
          <w:color w:val="000000"/>
          <w:sz w:val="32"/>
          <w:szCs w:val="32"/>
        </w:rPr>
        <w:t>-</w:t>
      </w:r>
      <w:r>
        <w:rPr>
          <w:rFonts w:eastAsia="仿宋_GB2312" w:hint="eastAsia"/>
          <w:color w:val="000000"/>
          <w:sz w:val="32"/>
          <w:szCs w:val="32"/>
        </w:rPr>
        <w:t>湖边枢纽）航道养护工程</w:t>
      </w:r>
      <w:r>
        <w:rPr>
          <w:rFonts w:eastAsia="仿宋_GB2312"/>
          <w:color w:val="000000"/>
          <w:sz w:val="32"/>
          <w:szCs w:val="32"/>
        </w:rPr>
        <w:t>《行政许可申请书》和</w:t>
      </w:r>
      <w:r>
        <w:rPr>
          <w:rFonts w:eastAsia="仿宋_GB2312" w:hint="eastAsia"/>
          <w:color w:val="000000"/>
          <w:sz w:val="32"/>
          <w:szCs w:val="32"/>
        </w:rPr>
        <w:t>中南安全环境技术研究院股份有限公司</w:t>
      </w:r>
      <w:r>
        <w:rPr>
          <w:rFonts w:eastAsia="仿宋_GB2312"/>
          <w:color w:val="000000"/>
          <w:sz w:val="32"/>
          <w:szCs w:val="32"/>
        </w:rPr>
        <w:t>编制的《</w:t>
      </w:r>
      <w:r>
        <w:rPr>
          <w:rFonts w:eastAsia="仿宋_GB2312" w:hint="eastAsia"/>
          <w:color w:val="000000"/>
          <w:sz w:val="32"/>
          <w:szCs w:val="32"/>
        </w:rPr>
        <w:t>新安江（三江口</w:t>
      </w:r>
      <w:r>
        <w:rPr>
          <w:rFonts w:eastAsia="仿宋_GB2312" w:hint="eastAsia"/>
          <w:color w:val="000000"/>
          <w:sz w:val="32"/>
          <w:szCs w:val="32"/>
        </w:rPr>
        <w:t>-</w:t>
      </w:r>
      <w:r>
        <w:rPr>
          <w:rFonts w:eastAsia="仿宋_GB2312" w:hint="eastAsia"/>
          <w:color w:val="000000"/>
          <w:sz w:val="32"/>
          <w:szCs w:val="32"/>
        </w:rPr>
        <w:t>湖边枢纽）航道养护工程</w:t>
      </w:r>
      <w:r>
        <w:rPr>
          <w:rFonts w:eastAsia="仿宋_GB2312"/>
          <w:color w:val="000000"/>
          <w:sz w:val="32"/>
          <w:szCs w:val="32"/>
        </w:rPr>
        <w:t>建设项目环境影响报告表》（以下简称《报告表</w:t>
      </w:r>
      <w:r>
        <w:rPr>
          <w:rFonts w:eastAsia="仿宋_GB2312" w:hint="eastAsia"/>
          <w:color w:val="000000"/>
          <w:sz w:val="32"/>
          <w:szCs w:val="32"/>
        </w:rPr>
        <w:t>》）收悉。安徽省林业局出具《关于新安江（三江口—湖边枢纽）航道养护工程项目在安徽屯溪三江省级湿地公园选址方案的复函》（</w:t>
      </w:r>
      <w:proofErr w:type="gramStart"/>
      <w:r>
        <w:rPr>
          <w:rFonts w:eastAsia="仿宋_GB2312" w:hint="eastAsia"/>
          <w:color w:val="000000"/>
          <w:sz w:val="32"/>
          <w:szCs w:val="32"/>
        </w:rPr>
        <w:t>办湿函</w:t>
      </w:r>
      <w:proofErr w:type="gramEnd"/>
      <w:r>
        <w:rPr>
          <w:rFonts w:eastAsia="仿宋_GB2312" w:hint="eastAsia"/>
          <w:color w:val="000000"/>
          <w:sz w:val="32"/>
          <w:szCs w:val="32"/>
        </w:rPr>
        <w:t>〔</w:t>
      </w:r>
      <w:r>
        <w:rPr>
          <w:rFonts w:eastAsia="仿宋_GB2312" w:hint="eastAsia"/>
          <w:color w:val="000000"/>
          <w:sz w:val="32"/>
          <w:szCs w:val="32"/>
        </w:rPr>
        <w:t>2024</w:t>
      </w:r>
      <w:r>
        <w:rPr>
          <w:rFonts w:eastAsia="仿宋_GB2312" w:hint="eastAsia"/>
          <w:color w:val="000000"/>
          <w:sz w:val="32"/>
          <w:szCs w:val="32"/>
        </w:rPr>
        <w:t>〕</w:t>
      </w:r>
      <w:r>
        <w:rPr>
          <w:rFonts w:eastAsia="仿宋_GB2312" w:hint="eastAsia"/>
          <w:color w:val="000000"/>
          <w:sz w:val="32"/>
          <w:szCs w:val="32"/>
        </w:rPr>
        <w:t xml:space="preserve">104 </w:t>
      </w:r>
      <w:r>
        <w:rPr>
          <w:rFonts w:eastAsia="仿宋_GB2312" w:hint="eastAsia"/>
          <w:color w:val="000000"/>
          <w:sz w:val="32"/>
          <w:szCs w:val="32"/>
        </w:rPr>
        <w:t>号），</w:t>
      </w:r>
      <w:r>
        <w:rPr>
          <w:rFonts w:ascii="仿宋_GB2312" w:eastAsia="仿宋_GB2312" w:hAnsi="仿宋_GB2312" w:cs="仿宋_GB2312" w:hint="eastAsia"/>
          <w:color w:val="000000"/>
          <w:sz w:val="32"/>
          <w:szCs w:val="32"/>
        </w:rPr>
        <w:t>原则同意项目在安徽屯溪三江省级湿地 公园的选址方案</w:t>
      </w:r>
      <w:r>
        <w:rPr>
          <w:rFonts w:eastAsia="仿宋_GB2312"/>
          <w:color w:val="000000"/>
          <w:sz w:val="32"/>
          <w:szCs w:val="32"/>
        </w:rPr>
        <w:t>。</w:t>
      </w:r>
      <w:r>
        <w:rPr>
          <w:rFonts w:eastAsia="仿宋_GB2312" w:hint="eastAsia"/>
          <w:color w:val="000000"/>
          <w:sz w:val="32"/>
          <w:szCs w:val="32"/>
        </w:rPr>
        <w:t>黄山市自然资源和规划局出具《关于新安江</w:t>
      </w:r>
      <w:r>
        <w:rPr>
          <w:rFonts w:eastAsia="仿宋_GB2312" w:hint="eastAsia"/>
          <w:color w:val="000000"/>
          <w:sz w:val="32"/>
          <w:szCs w:val="32"/>
        </w:rPr>
        <w:t>(</w:t>
      </w:r>
      <w:r>
        <w:rPr>
          <w:rFonts w:eastAsia="仿宋_GB2312" w:hint="eastAsia"/>
          <w:color w:val="000000"/>
          <w:sz w:val="32"/>
          <w:szCs w:val="32"/>
        </w:rPr>
        <w:t>三江口—湖边枢纽）航道养护工程涉及黄山市“三区三线”有关情况的复函》，项目疏浚工程位于城镇开发边界外，不涉及占用永久基本农田，涉及生态保护红线，均为安徽屯溪</w:t>
      </w:r>
      <w:r>
        <w:rPr>
          <w:rFonts w:eastAsia="仿宋_GB2312" w:hint="eastAsia"/>
          <w:color w:val="000000"/>
          <w:sz w:val="32"/>
          <w:szCs w:val="32"/>
        </w:rPr>
        <w:lastRenderedPageBreak/>
        <w:t>三江省级湿地公园，项目抛泥区位于城镇开发边界内，不涉及永久基本农田和生态保护红线，项目不涉及建设用地，不需要办理用地手续。花山谜窟</w:t>
      </w:r>
      <w:r>
        <w:rPr>
          <w:rFonts w:eastAsia="仿宋_GB2312" w:hint="eastAsia"/>
          <w:color w:val="000000"/>
          <w:sz w:val="32"/>
          <w:szCs w:val="32"/>
        </w:rPr>
        <w:t>-</w:t>
      </w:r>
      <w:proofErr w:type="gramStart"/>
      <w:r>
        <w:rPr>
          <w:rFonts w:eastAsia="仿宋_GB2312" w:hint="eastAsia"/>
          <w:color w:val="000000"/>
          <w:sz w:val="32"/>
          <w:szCs w:val="32"/>
        </w:rPr>
        <w:t>渐江</w:t>
      </w:r>
      <w:proofErr w:type="gramEnd"/>
      <w:r>
        <w:rPr>
          <w:rFonts w:eastAsia="仿宋_GB2312" w:hint="eastAsia"/>
          <w:color w:val="000000"/>
          <w:sz w:val="32"/>
          <w:szCs w:val="32"/>
        </w:rPr>
        <w:t>风景名胜区管理处出具《关于</w:t>
      </w:r>
      <w:r>
        <w:rPr>
          <w:rFonts w:eastAsia="仿宋_GB2312" w:hint="eastAsia"/>
          <w:color w:val="000000"/>
          <w:sz w:val="32"/>
          <w:szCs w:val="32"/>
        </w:rPr>
        <w:t>&lt;</w:t>
      </w:r>
      <w:r>
        <w:rPr>
          <w:rFonts w:eastAsia="仿宋_GB2312" w:hint="eastAsia"/>
          <w:color w:val="000000"/>
          <w:sz w:val="32"/>
          <w:szCs w:val="32"/>
        </w:rPr>
        <w:t>征求新安江</w:t>
      </w:r>
      <w:r>
        <w:rPr>
          <w:rFonts w:eastAsia="仿宋_GB2312" w:hint="eastAsia"/>
          <w:color w:val="000000"/>
          <w:sz w:val="32"/>
          <w:szCs w:val="32"/>
        </w:rPr>
        <w:t>(</w:t>
      </w:r>
      <w:r>
        <w:rPr>
          <w:rFonts w:eastAsia="仿宋_GB2312" w:hint="eastAsia"/>
          <w:color w:val="000000"/>
          <w:sz w:val="32"/>
          <w:szCs w:val="32"/>
        </w:rPr>
        <w:t>三江口—湖边枢纽）航道养护工程意见</w:t>
      </w:r>
      <w:r>
        <w:rPr>
          <w:rFonts w:eastAsia="仿宋_GB2312" w:hint="eastAsia"/>
          <w:color w:val="000000"/>
          <w:sz w:val="32"/>
          <w:szCs w:val="32"/>
        </w:rPr>
        <w:t>&gt;</w:t>
      </w:r>
      <w:r>
        <w:rPr>
          <w:rFonts w:eastAsia="仿宋_GB2312" w:hint="eastAsia"/>
          <w:color w:val="000000"/>
          <w:sz w:val="32"/>
          <w:szCs w:val="32"/>
        </w:rPr>
        <w:t>的复函》，项目不在花山谜窟</w:t>
      </w:r>
      <w:r>
        <w:rPr>
          <w:rFonts w:eastAsia="仿宋_GB2312" w:hint="eastAsia"/>
          <w:color w:val="000000"/>
          <w:sz w:val="32"/>
          <w:szCs w:val="32"/>
        </w:rPr>
        <w:t>-</w:t>
      </w:r>
      <w:proofErr w:type="gramStart"/>
      <w:r>
        <w:rPr>
          <w:rFonts w:eastAsia="仿宋_GB2312" w:hint="eastAsia"/>
          <w:color w:val="000000"/>
          <w:sz w:val="32"/>
          <w:szCs w:val="32"/>
        </w:rPr>
        <w:t>渐江</w:t>
      </w:r>
      <w:proofErr w:type="gramEnd"/>
      <w:r>
        <w:rPr>
          <w:rFonts w:eastAsia="仿宋_GB2312" w:hint="eastAsia"/>
          <w:color w:val="000000"/>
          <w:sz w:val="32"/>
          <w:szCs w:val="32"/>
        </w:rPr>
        <w:t>风景名胜区范围内。经专家技术函审，并在黄山市生态环境局网站公示，公示期间公众无异议。经研究，现对《报告表》批复如下：</w:t>
      </w:r>
    </w:p>
    <w:p w:rsidR="00B06841" w:rsidRDefault="00B06841" w:rsidP="00B06841">
      <w:pPr>
        <w:widowControl/>
        <w:spacing w:line="560" w:lineRule="exact"/>
        <w:ind w:firstLineChars="200" w:firstLine="640"/>
        <w:jc w:val="left"/>
        <w:rPr>
          <w:rFonts w:eastAsia="仿宋_GB2312"/>
          <w:color w:val="000000"/>
          <w:sz w:val="32"/>
          <w:szCs w:val="32"/>
        </w:rPr>
      </w:pPr>
      <w:r>
        <w:rPr>
          <w:rFonts w:eastAsia="仿宋_GB2312"/>
          <w:color w:val="000000"/>
          <w:sz w:val="32"/>
          <w:szCs w:val="32"/>
        </w:rPr>
        <w:t>一、本项目位于黄山市</w:t>
      </w:r>
      <w:r>
        <w:rPr>
          <w:rFonts w:eastAsia="仿宋_GB2312" w:hint="eastAsia"/>
          <w:color w:val="000000"/>
          <w:sz w:val="32"/>
          <w:szCs w:val="32"/>
        </w:rPr>
        <w:t>屯溪区</w:t>
      </w:r>
      <w:r>
        <w:rPr>
          <w:rFonts w:eastAsia="仿宋_GB2312"/>
          <w:color w:val="000000"/>
          <w:sz w:val="32"/>
          <w:szCs w:val="32"/>
        </w:rPr>
        <w:t>，总投资</w:t>
      </w:r>
      <w:r>
        <w:rPr>
          <w:rFonts w:eastAsia="仿宋_GB2312"/>
          <w:color w:val="000000"/>
          <w:sz w:val="32"/>
          <w:szCs w:val="32"/>
        </w:rPr>
        <w:t>850.42</w:t>
      </w:r>
      <w:r>
        <w:rPr>
          <w:rFonts w:eastAsia="仿宋_GB2312"/>
          <w:color w:val="000000"/>
          <w:sz w:val="32"/>
          <w:szCs w:val="32"/>
        </w:rPr>
        <w:t>万元，其中环保投资</w:t>
      </w:r>
      <w:r>
        <w:rPr>
          <w:rFonts w:eastAsia="仿宋_GB2312"/>
          <w:color w:val="000000"/>
          <w:sz w:val="32"/>
          <w:szCs w:val="32"/>
        </w:rPr>
        <w:t>110.57</w:t>
      </w:r>
      <w:r>
        <w:rPr>
          <w:rFonts w:eastAsia="仿宋_GB2312"/>
          <w:color w:val="000000"/>
          <w:sz w:val="32"/>
          <w:szCs w:val="32"/>
        </w:rPr>
        <w:t>万元。主要包括航道疏浚工程、航标工程，</w:t>
      </w:r>
      <w:r>
        <w:rPr>
          <w:rFonts w:ascii="仿宋_GB2312" w:eastAsia="仿宋_GB2312" w:hAnsi="宋体" w:cs="仿宋_GB2312"/>
          <w:color w:val="000000"/>
          <w:kern w:val="0"/>
          <w:sz w:val="31"/>
          <w:szCs w:val="31"/>
          <w:lang w:bidi="ar"/>
        </w:rPr>
        <w:t>新安江（三江口</w:t>
      </w:r>
      <w:r>
        <w:rPr>
          <w:color w:val="000000"/>
          <w:kern w:val="0"/>
          <w:sz w:val="31"/>
          <w:szCs w:val="31"/>
          <w:lang w:bidi="ar"/>
        </w:rPr>
        <w:t>—</w:t>
      </w:r>
      <w:r>
        <w:rPr>
          <w:rFonts w:ascii="仿宋_GB2312" w:eastAsia="仿宋_GB2312" w:hAnsi="宋体" w:cs="仿宋_GB2312" w:hint="eastAsia"/>
          <w:color w:val="000000"/>
          <w:kern w:val="0"/>
          <w:sz w:val="31"/>
          <w:szCs w:val="31"/>
          <w:lang w:bidi="ar"/>
        </w:rPr>
        <w:t xml:space="preserve">湖边枢纽）航道 </w:t>
      </w:r>
      <w:r>
        <w:rPr>
          <w:color w:val="000000"/>
          <w:kern w:val="0"/>
          <w:sz w:val="31"/>
          <w:szCs w:val="31"/>
          <w:lang w:bidi="ar"/>
        </w:rPr>
        <w:t xml:space="preserve">7.4 </w:t>
      </w:r>
      <w:r>
        <w:rPr>
          <w:rFonts w:ascii="仿宋_GB2312" w:eastAsia="仿宋_GB2312" w:hAnsi="宋体" w:cs="仿宋_GB2312" w:hint="eastAsia"/>
          <w:color w:val="000000"/>
          <w:kern w:val="0"/>
          <w:sz w:val="31"/>
          <w:szCs w:val="31"/>
          <w:lang w:bidi="ar"/>
        </w:rPr>
        <w:t xml:space="preserve">公里按航道底宽 </w:t>
      </w:r>
      <w:r>
        <w:rPr>
          <w:color w:val="000000"/>
          <w:kern w:val="0"/>
          <w:sz w:val="31"/>
          <w:szCs w:val="31"/>
          <w:lang w:bidi="ar"/>
        </w:rPr>
        <w:t>45m</w:t>
      </w:r>
      <w:r>
        <w:rPr>
          <w:rFonts w:ascii="仿宋_GB2312" w:eastAsia="仿宋_GB2312" w:hAnsi="宋体" w:cs="仿宋_GB2312" w:hint="eastAsia"/>
          <w:color w:val="000000"/>
          <w:kern w:val="0"/>
          <w:sz w:val="31"/>
          <w:szCs w:val="31"/>
          <w:lang w:bidi="ar"/>
        </w:rPr>
        <w:t xml:space="preserve">，水深 </w:t>
      </w:r>
      <w:r>
        <w:rPr>
          <w:color w:val="000000"/>
          <w:kern w:val="0"/>
          <w:sz w:val="31"/>
          <w:szCs w:val="31"/>
          <w:lang w:bidi="ar"/>
        </w:rPr>
        <w:t>2.0m</w:t>
      </w:r>
      <w:r>
        <w:rPr>
          <w:rFonts w:ascii="仿宋_GB2312" w:eastAsia="仿宋_GB2312" w:hAnsi="宋体" w:cs="仿宋_GB2312" w:hint="eastAsia"/>
          <w:color w:val="000000"/>
          <w:kern w:val="0"/>
          <w:sz w:val="31"/>
          <w:szCs w:val="31"/>
          <w:lang w:bidi="ar"/>
        </w:rPr>
        <w:t xml:space="preserve">，最小弯曲半径 </w:t>
      </w:r>
      <w:r>
        <w:rPr>
          <w:color w:val="000000"/>
          <w:kern w:val="0"/>
          <w:sz w:val="31"/>
          <w:szCs w:val="31"/>
          <w:lang w:bidi="ar"/>
        </w:rPr>
        <w:t>270m</w:t>
      </w:r>
      <w:r>
        <w:rPr>
          <w:rFonts w:ascii="仿宋_GB2312" w:eastAsia="仿宋_GB2312" w:hAnsi="宋体" w:cs="仿宋_GB2312" w:hint="eastAsia"/>
          <w:color w:val="000000"/>
          <w:kern w:val="0"/>
          <w:sz w:val="31"/>
          <w:szCs w:val="31"/>
          <w:lang w:bidi="ar"/>
        </w:rPr>
        <w:t xml:space="preserve">，疏浚边坡 </w:t>
      </w:r>
      <w:r>
        <w:rPr>
          <w:color w:val="000000"/>
          <w:kern w:val="0"/>
          <w:sz w:val="31"/>
          <w:szCs w:val="31"/>
          <w:lang w:bidi="ar"/>
        </w:rPr>
        <w:t xml:space="preserve">1:3 </w:t>
      </w:r>
      <w:r>
        <w:rPr>
          <w:rFonts w:ascii="仿宋_GB2312" w:eastAsia="仿宋_GB2312" w:hAnsi="宋体" w:cs="仿宋_GB2312" w:hint="eastAsia"/>
          <w:color w:val="000000"/>
          <w:kern w:val="0"/>
          <w:sz w:val="31"/>
          <w:szCs w:val="31"/>
          <w:lang w:bidi="ar"/>
        </w:rPr>
        <w:t>进行疏浚,</w:t>
      </w:r>
      <w:r>
        <w:rPr>
          <w:rFonts w:eastAsia="仿宋_GB2312"/>
          <w:color w:val="000000"/>
          <w:sz w:val="32"/>
          <w:szCs w:val="32"/>
        </w:rPr>
        <w:t>疏浚面积</w:t>
      </w:r>
      <w:r>
        <w:rPr>
          <w:rFonts w:eastAsia="仿宋_GB2312"/>
          <w:color w:val="000000"/>
          <w:sz w:val="32"/>
          <w:szCs w:val="32"/>
        </w:rPr>
        <w:t>17.9</w:t>
      </w:r>
      <w:r>
        <w:rPr>
          <w:rFonts w:eastAsia="仿宋_GB2312"/>
          <w:color w:val="000000"/>
          <w:sz w:val="32"/>
          <w:szCs w:val="32"/>
        </w:rPr>
        <w:t>公顷，疏浚</w:t>
      </w:r>
      <w:r>
        <w:rPr>
          <w:rFonts w:eastAsia="仿宋_GB2312" w:hint="eastAsia"/>
          <w:color w:val="000000"/>
          <w:sz w:val="32"/>
          <w:szCs w:val="32"/>
        </w:rPr>
        <w:t>土方约</w:t>
      </w:r>
      <w:r>
        <w:rPr>
          <w:rFonts w:eastAsia="仿宋_GB2312" w:hint="eastAsia"/>
          <w:color w:val="000000"/>
          <w:sz w:val="32"/>
          <w:szCs w:val="32"/>
        </w:rPr>
        <w:t>34266m</w:t>
      </w:r>
      <w:r>
        <w:rPr>
          <w:rFonts w:eastAsia="仿宋_GB2312" w:hint="eastAsia"/>
          <w:color w:val="000000"/>
          <w:sz w:val="32"/>
          <w:szCs w:val="32"/>
          <w:vertAlign w:val="superscript"/>
        </w:rPr>
        <w:t>3</w:t>
      </w:r>
      <w:r>
        <w:rPr>
          <w:rFonts w:eastAsia="仿宋_GB2312" w:hint="eastAsia"/>
          <w:color w:val="000000"/>
          <w:sz w:val="32"/>
          <w:szCs w:val="32"/>
        </w:rPr>
        <w:t>；</w:t>
      </w:r>
      <w:bookmarkStart w:id="1" w:name="OLE_LINK12"/>
      <w:r>
        <w:rPr>
          <w:rFonts w:ascii="仿宋_GB2312" w:eastAsia="仿宋_GB2312" w:hAnsi="宋体" w:cs="仿宋_GB2312" w:hint="eastAsia"/>
          <w:color w:val="000000"/>
          <w:kern w:val="0"/>
          <w:sz w:val="31"/>
          <w:szCs w:val="31"/>
          <w:lang w:bidi="ar"/>
        </w:rPr>
        <w:t>配布岸标7座，为4座现状桥梁配</w:t>
      </w:r>
      <w:proofErr w:type="gramStart"/>
      <w:r>
        <w:rPr>
          <w:rFonts w:ascii="仿宋_GB2312" w:eastAsia="仿宋_GB2312" w:hAnsi="宋体" w:cs="仿宋_GB2312" w:hint="eastAsia"/>
          <w:color w:val="000000"/>
          <w:kern w:val="0"/>
          <w:sz w:val="31"/>
          <w:szCs w:val="31"/>
          <w:lang w:bidi="ar"/>
        </w:rPr>
        <w:t>布桥区导</w:t>
      </w:r>
      <w:proofErr w:type="gramEnd"/>
      <w:r>
        <w:rPr>
          <w:rFonts w:ascii="仿宋_GB2312" w:eastAsia="仿宋_GB2312" w:hAnsi="宋体" w:cs="仿宋_GB2312" w:hint="eastAsia"/>
          <w:color w:val="000000"/>
          <w:kern w:val="0"/>
          <w:sz w:val="31"/>
          <w:szCs w:val="31"/>
          <w:lang w:bidi="ar"/>
        </w:rPr>
        <w:t>助航标志。</w:t>
      </w:r>
      <w:bookmarkEnd w:id="1"/>
    </w:p>
    <w:p w:rsidR="00B06841" w:rsidRDefault="00B06841" w:rsidP="00B06841">
      <w:pPr>
        <w:spacing w:line="560" w:lineRule="exact"/>
        <w:ind w:firstLineChars="200" w:firstLine="640"/>
        <w:rPr>
          <w:rFonts w:eastAsia="仿宋_GB2312"/>
          <w:color w:val="000000"/>
          <w:sz w:val="32"/>
          <w:szCs w:val="32"/>
          <w:lang w:val="zh-CN"/>
        </w:rPr>
      </w:pPr>
      <w:r>
        <w:rPr>
          <w:rFonts w:eastAsia="仿宋_GB2312"/>
          <w:color w:val="000000"/>
          <w:sz w:val="32"/>
          <w:szCs w:val="32"/>
        </w:rPr>
        <w:t>二、我局经研究，从生态环境保护角度，同意你</w:t>
      </w:r>
      <w:r>
        <w:rPr>
          <w:rFonts w:eastAsia="仿宋_GB2312" w:hint="eastAsia"/>
          <w:color w:val="000000"/>
          <w:sz w:val="32"/>
          <w:szCs w:val="32"/>
        </w:rPr>
        <w:t>单位</w:t>
      </w:r>
      <w:r>
        <w:rPr>
          <w:rFonts w:eastAsia="仿宋_GB2312"/>
          <w:color w:val="000000"/>
          <w:sz w:val="32"/>
          <w:szCs w:val="32"/>
        </w:rPr>
        <w:t>按《报告表》所列建设项目的性质、规模、地点和</w:t>
      </w:r>
      <w:proofErr w:type="gramStart"/>
      <w:r>
        <w:rPr>
          <w:rFonts w:eastAsia="仿宋_GB2312"/>
          <w:color w:val="000000"/>
          <w:sz w:val="32"/>
          <w:szCs w:val="32"/>
        </w:rPr>
        <w:t>拟采取</w:t>
      </w:r>
      <w:proofErr w:type="gramEnd"/>
      <w:r>
        <w:rPr>
          <w:rFonts w:eastAsia="仿宋_GB2312"/>
          <w:color w:val="000000"/>
          <w:sz w:val="32"/>
          <w:szCs w:val="32"/>
        </w:rPr>
        <w:t>的各项污染防治、生态保护措施进行建设，并重</w:t>
      </w:r>
      <w:r>
        <w:rPr>
          <w:rFonts w:eastAsia="仿宋_GB2312"/>
          <w:color w:val="000000"/>
          <w:sz w:val="32"/>
          <w:szCs w:val="32"/>
          <w:lang w:val="zh-CN"/>
        </w:rPr>
        <w:t>点做好以下工作。</w:t>
      </w:r>
    </w:p>
    <w:p w:rsidR="00B06841" w:rsidRDefault="00B06841" w:rsidP="00B06841">
      <w:pPr>
        <w:autoSpaceDE w:val="0"/>
        <w:autoSpaceDN w:val="0"/>
        <w:snapToGrid w:val="0"/>
        <w:spacing w:line="560" w:lineRule="exact"/>
        <w:ind w:firstLineChars="200" w:firstLine="640"/>
        <w:rPr>
          <w:rFonts w:eastAsia="仿宋_GB2312"/>
          <w:color w:val="000000"/>
          <w:sz w:val="32"/>
          <w:szCs w:val="32"/>
        </w:rPr>
      </w:pPr>
      <w:r>
        <w:rPr>
          <w:rFonts w:eastAsia="仿宋_GB2312"/>
          <w:color w:val="000000"/>
          <w:sz w:val="32"/>
          <w:szCs w:val="32"/>
        </w:rPr>
        <w:t>（一）</w:t>
      </w:r>
      <w:r>
        <w:rPr>
          <w:rFonts w:eastAsia="仿宋_GB2312" w:hint="eastAsia"/>
          <w:color w:val="000000"/>
          <w:sz w:val="32"/>
          <w:szCs w:val="32"/>
        </w:rPr>
        <w:t>切实落实各项生态保护措施。</w:t>
      </w:r>
      <w:r>
        <w:rPr>
          <w:rFonts w:eastAsia="仿宋_GB2312"/>
          <w:color w:val="000000"/>
          <w:sz w:val="32"/>
          <w:szCs w:val="32"/>
        </w:rPr>
        <w:t>应制</w:t>
      </w:r>
      <w:proofErr w:type="gramStart"/>
      <w:r>
        <w:rPr>
          <w:rFonts w:eastAsia="仿宋_GB2312"/>
          <w:color w:val="000000"/>
          <w:sz w:val="32"/>
          <w:szCs w:val="32"/>
        </w:rPr>
        <w:t>定科学</w:t>
      </w:r>
      <w:proofErr w:type="gramEnd"/>
      <w:r>
        <w:rPr>
          <w:rFonts w:eastAsia="仿宋_GB2312"/>
          <w:color w:val="000000"/>
          <w:sz w:val="32"/>
          <w:szCs w:val="32"/>
        </w:rPr>
        <w:t>的施工计划</w:t>
      </w:r>
      <w:r>
        <w:rPr>
          <w:rFonts w:eastAsia="仿宋_GB2312" w:hint="eastAsia"/>
          <w:color w:val="000000"/>
          <w:sz w:val="32"/>
          <w:szCs w:val="32"/>
        </w:rPr>
        <w:t>，合理设置抛泥区、上下岸点、运输道路，严格落实生态保护红线管理要求，最大程度减小对安徽屯溪三江省级湿地公园的生态环境影响。优化施工方案，严格控制施工作业范围，涉水施工安排在枯水期，最大限度减少疏浚工程对水体扰动；落实环评文本提出的相应生态保护措施，减轻对鱼类、底栖生物等水生生物、鸟类以及生物多样性的影响；对抛泥区表层耕作层土壤进行集中收集和存放，及时对临时占</w:t>
      </w:r>
      <w:r>
        <w:rPr>
          <w:rFonts w:eastAsia="仿宋_GB2312" w:hint="eastAsia"/>
          <w:color w:val="000000"/>
          <w:sz w:val="32"/>
          <w:szCs w:val="32"/>
        </w:rPr>
        <w:lastRenderedPageBreak/>
        <w:t>地进行生态恢复；加强施工期和运行期生态监测和环境管理，疏浚工程施工结束后应开展水生维管束植物恢复以及底栖生物、鱼类的人工增殖放流。</w:t>
      </w:r>
    </w:p>
    <w:p w:rsidR="00B06841" w:rsidRDefault="00B06841" w:rsidP="00B06841">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二</w:t>
      </w:r>
      <w:r>
        <w:rPr>
          <w:rFonts w:eastAsia="仿宋_GB2312"/>
          <w:color w:val="000000"/>
          <w:sz w:val="32"/>
          <w:szCs w:val="32"/>
        </w:rPr>
        <w:t>）落实大气环境保护措施。</w:t>
      </w:r>
      <w:r>
        <w:rPr>
          <w:rFonts w:eastAsia="仿宋_GB2312" w:hint="eastAsia"/>
          <w:color w:val="000000"/>
          <w:sz w:val="32"/>
          <w:szCs w:val="32"/>
        </w:rPr>
        <w:t>施工过程中应落实场地围挡、覆盖、路面硬化、出入车辆清洗、渣土车辆密闭运输等措施，按照《安徽省大气污染防治条例》《安徽省建筑工程施工扬尘污染防治规定》《黄山市建设工程扬尘污染防治管理办法》要求，防止扬尘污染，保障施工场地周边、抛泥区临时占地等环境达到《环境空气质量标准》</w:t>
      </w:r>
      <w:r>
        <w:rPr>
          <w:rFonts w:eastAsia="仿宋_GB2312" w:hint="eastAsia"/>
          <w:color w:val="000000"/>
          <w:sz w:val="32"/>
          <w:szCs w:val="32"/>
        </w:rPr>
        <w:t>(GB3095-2012)</w:t>
      </w:r>
      <w:r>
        <w:rPr>
          <w:rFonts w:eastAsia="仿宋_GB2312" w:hint="eastAsia"/>
          <w:color w:val="000000"/>
          <w:sz w:val="32"/>
          <w:szCs w:val="32"/>
        </w:rPr>
        <w:t>及</w:t>
      </w:r>
      <w:r>
        <w:rPr>
          <w:rFonts w:eastAsia="仿宋_GB2312" w:hint="eastAsia"/>
          <w:color w:val="000000"/>
          <w:sz w:val="32"/>
          <w:szCs w:val="32"/>
        </w:rPr>
        <w:t>2018</w:t>
      </w:r>
      <w:r>
        <w:rPr>
          <w:rFonts w:eastAsia="仿宋_GB2312" w:hint="eastAsia"/>
          <w:color w:val="000000"/>
          <w:sz w:val="32"/>
          <w:szCs w:val="32"/>
        </w:rPr>
        <w:t>年修改单表</w:t>
      </w:r>
      <w:r>
        <w:rPr>
          <w:rFonts w:eastAsia="仿宋_GB2312" w:hint="eastAsia"/>
          <w:color w:val="000000"/>
          <w:sz w:val="32"/>
          <w:szCs w:val="32"/>
        </w:rPr>
        <w:t>1</w:t>
      </w:r>
      <w:r>
        <w:rPr>
          <w:rFonts w:eastAsia="仿宋_GB2312" w:hint="eastAsia"/>
          <w:color w:val="000000"/>
          <w:sz w:val="32"/>
          <w:szCs w:val="32"/>
        </w:rPr>
        <w:t>、表</w:t>
      </w:r>
      <w:r>
        <w:rPr>
          <w:rFonts w:eastAsia="仿宋_GB2312" w:hint="eastAsia"/>
          <w:color w:val="000000"/>
          <w:sz w:val="32"/>
          <w:szCs w:val="32"/>
        </w:rPr>
        <w:t>2</w:t>
      </w:r>
      <w:r>
        <w:rPr>
          <w:rFonts w:eastAsia="仿宋_GB2312" w:hint="eastAsia"/>
          <w:color w:val="000000"/>
          <w:sz w:val="32"/>
          <w:szCs w:val="32"/>
        </w:rPr>
        <w:t>中的二级标准，颗粒物应达到《施工场地颗粒物排放标准》（</w:t>
      </w:r>
      <w:r>
        <w:rPr>
          <w:rFonts w:eastAsia="仿宋_GB2312" w:hint="eastAsia"/>
          <w:color w:val="000000"/>
          <w:sz w:val="32"/>
          <w:szCs w:val="32"/>
        </w:rPr>
        <w:t>DB34/4811-2024</w:t>
      </w:r>
      <w:r>
        <w:rPr>
          <w:rFonts w:eastAsia="仿宋_GB2312" w:hint="eastAsia"/>
          <w:color w:val="000000"/>
          <w:sz w:val="32"/>
          <w:szCs w:val="32"/>
        </w:rPr>
        <w:t>）限值要求</w:t>
      </w:r>
      <w:bookmarkStart w:id="2" w:name="OLE_LINK7"/>
      <w:bookmarkStart w:id="3" w:name="OLE_LINK4"/>
      <w:r>
        <w:rPr>
          <w:rFonts w:eastAsia="仿宋_GB2312" w:hint="eastAsia"/>
          <w:color w:val="000000"/>
          <w:sz w:val="32"/>
          <w:szCs w:val="32"/>
        </w:rPr>
        <w:t>。禁止使用高排放非道路移动机械，</w:t>
      </w:r>
      <w:bookmarkStart w:id="4" w:name="OLE_LINK1"/>
      <w:bookmarkEnd w:id="2"/>
      <w:r>
        <w:rPr>
          <w:rFonts w:eastAsia="仿宋_GB2312" w:hint="eastAsia"/>
          <w:color w:val="000000"/>
          <w:sz w:val="32"/>
          <w:szCs w:val="32"/>
        </w:rPr>
        <w:t>施工机械及运输车辆废气</w:t>
      </w:r>
      <w:bookmarkEnd w:id="4"/>
      <w:r>
        <w:rPr>
          <w:rFonts w:eastAsia="仿宋_GB2312" w:hint="eastAsia"/>
          <w:color w:val="000000"/>
          <w:sz w:val="32"/>
          <w:szCs w:val="32"/>
        </w:rPr>
        <w:t>应达标排放</w:t>
      </w:r>
      <w:bookmarkStart w:id="5" w:name="OLE_LINK2"/>
      <w:bookmarkEnd w:id="3"/>
      <w:r>
        <w:rPr>
          <w:rFonts w:eastAsia="仿宋_GB2312" w:hint="eastAsia"/>
          <w:color w:val="000000"/>
          <w:sz w:val="32"/>
          <w:szCs w:val="32"/>
        </w:rPr>
        <w:t>；抛泥区及时覆盖，以减少粉尘及恶臭气体对周围大气环境影响。</w:t>
      </w:r>
    </w:p>
    <w:bookmarkEnd w:id="5"/>
    <w:p w:rsidR="00B06841" w:rsidRDefault="00B06841" w:rsidP="00B06841">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三</w:t>
      </w:r>
      <w:r>
        <w:rPr>
          <w:rFonts w:eastAsia="仿宋_GB2312"/>
          <w:color w:val="000000"/>
          <w:sz w:val="32"/>
          <w:szCs w:val="32"/>
        </w:rPr>
        <w:t>）</w:t>
      </w:r>
      <w:r>
        <w:rPr>
          <w:rFonts w:eastAsia="仿宋_GB2312" w:hint="eastAsia"/>
          <w:color w:val="000000"/>
          <w:sz w:val="32"/>
          <w:szCs w:val="32"/>
        </w:rPr>
        <w:t>落实地表水环境保护措施。</w:t>
      </w:r>
      <w:bookmarkStart w:id="6" w:name="OLE_LINK3"/>
      <w:r>
        <w:rPr>
          <w:rFonts w:eastAsia="仿宋_GB2312" w:hint="eastAsia"/>
          <w:color w:val="000000"/>
          <w:sz w:val="32"/>
          <w:szCs w:val="32"/>
        </w:rPr>
        <w:t>疏浚土方运输车辆应做好防渗漏措施，抛泥区四周设置围堰、排水沟、沉淀池，机械设备冲洗废水、出入场地运输车辆冲洗废水等设置沉淀池，废水经沉淀后回用于场地晒</w:t>
      </w:r>
      <w:proofErr w:type="gramStart"/>
      <w:r>
        <w:rPr>
          <w:rFonts w:eastAsia="仿宋_GB2312" w:hint="eastAsia"/>
          <w:color w:val="000000"/>
          <w:sz w:val="32"/>
          <w:szCs w:val="32"/>
        </w:rPr>
        <w:t>水抑尘</w:t>
      </w:r>
      <w:proofErr w:type="gramEnd"/>
      <w:r>
        <w:rPr>
          <w:rFonts w:eastAsia="仿宋_GB2312" w:hint="eastAsia"/>
          <w:color w:val="000000"/>
          <w:sz w:val="32"/>
          <w:szCs w:val="32"/>
        </w:rPr>
        <w:t>不外排；</w:t>
      </w:r>
      <w:bookmarkStart w:id="7" w:name="OLE_LINK9"/>
      <w:bookmarkEnd w:id="6"/>
      <w:r>
        <w:rPr>
          <w:rFonts w:eastAsia="仿宋_GB2312"/>
          <w:color w:val="000000"/>
          <w:sz w:val="32"/>
          <w:szCs w:val="32"/>
        </w:rPr>
        <w:t>施工船舶含油废水</w:t>
      </w:r>
      <w:r>
        <w:rPr>
          <w:rFonts w:eastAsia="仿宋_GB2312" w:hint="eastAsia"/>
          <w:color w:val="000000"/>
          <w:sz w:val="32"/>
          <w:szCs w:val="32"/>
        </w:rPr>
        <w:t>及废油</w:t>
      </w:r>
      <w:r>
        <w:rPr>
          <w:rFonts w:eastAsia="仿宋_GB2312"/>
          <w:color w:val="000000"/>
          <w:sz w:val="32"/>
          <w:szCs w:val="32"/>
        </w:rPr>
        <w:t>经屯溪旅游码头的船舶含油污水收集池进行上岸收集，</w:t>
      </w:r>
      <w:r>
        <w:rPr>
          <w:rFonts w:eastAsia="仿宋_GB2312" w:hint="eastAsia"/>
          <w:color w:val="000000"/>
          <w:sz w:val="32"/>
          <w:szCs w:val="32"/>
        </w:rPr>
        <w:t>委托</w:t>
      </w:r>
      <w:r>
        <w:rPr>
          <w:rFonts w:eastAsia="仿宋_GB2312"/>
          <w:color w:val="000000"/>
          <w:sz w:val="32"/>
          <w:szCs w:val="32"/>
        </w:rPr>
        <w:t>危险废物处理资质单位进行转移、处理</w:t>
      </w:r>
      <w:r>
        <w:rPr>
          <w:rFonts w:eastAsia="仿宋_GB2312" w:hint="eastAsia"/>
          <w:color w:val="000000"/>
          <w:sz w:val="32"/>
          <w:szCs w:val="32"/>
        </w:rPr>
        <w:t>，生活污水通过屯溪旅游码头的生活污水上岸设施直接进入城市污水管网</w:t>
      </w:r>
      <w:r>
        <w:rPr>
          <w:rFonts w:eastAsia="仿宋_GB2312"/>
          <w:color w:val="000000"/>
          <w:sz w:val="32"/>
          <w:szCs w:val="32"/>
        </w:rPr>
        <w:t>；</w:t>
      </w:r>
      <w:bookmarkEnd w:id="7"/>
      <w:r>
        <w:rPr>
          <w:rFonts w:eastAsia="仿宋_GB2312" w:hint="eastAsia"/>
          <w:color w:val="000000"/>
          <w:sz w:val="32"/>
          <w:szCs w:val="32"/>
        </w:rPr>
        <w:t>非涉水施工人员生活污水</w:t>
      </w:r>
      <w:r>
        <w:rPr>
          <w:rFonts w:eastAsia="仿宋_GB2312"/>
          <w:color w:val="000000"/>
          <w:sz w:val="32"/>
          <w:szCs w:val="32"/>
        </w:rPr>
        <w:t>通过市政污水管网排入黄山市中心城区污水处理厂处理</w:t>
      </w:r>
      <w:r>
        <w:rPr>
          <w:rFonts w:eastAsia="仿宋_GB2312" w:hint="eastAsia"/>
          <w:color w:val="000000"/>
          <w:sz w:val="32"/>
          <w:szCs w:val="32"/>
        </w:rPr>
        <w:t>。</w:t>
      </w:r>
      <w:bookmarkStart w:id="8" w:name="OLE_LINK8"/>
      <w:r>
        <w:rPr>
          <w:rFonts w:eastAsia="仿宋_GB2312" w:hint="eastAsia"/>
          <w:color w:val="000000"/>
          <w:sz w:val="32"/>
          <w:szCs w:val="32"/>
        </w:rPr>
        <w:t>挖泥船须配置有效污染防治设施，禁止向水体倾倒船舶垃圾，充分利用</w:t>
      </w:r>
      <w:proofErr w:type="gramStart"/>
      <w:r>
        <w:rPr>
          <w:rFonts w:eastAsia="仿宋_GB2312" w:hint="eastAsia"/>
          <w:color w:val="000000"/>
          <w:sz w:val="32"/>
          <w:szCs w:val="32"/>
        </w:rPr>
        <w:t>防污帘等措</w:t>
      </w:r>
      <w:r>
        <w:rPr>
          <w:rFonts w:eastAsia="仿宋_GB2312" w:hint="eastAsia"/>
          <w:color w:val="000000"/>
          <w:sz w:val="32"/>
          <w:szCs w:val="32"/>
        </w:rPr>
        <w:lastRenderedPageBreak/>
        <w:t>施</w:t>
      </w:r>
      <w:proofErr w:type="gramEnd"/>
      <w:r>
        <w:rPr>
          <w:rFonts w:eastAsia="仿宋_GB2312" w:hint="eastAsia"/>
          <w:color w:val="000000"/>
          <w:sz w:val="32"/>
          <w:szCs w:val="32"/>
        </w:rPr>
        <w:t>以减轻对水体的影响，同时加强施工期水质监测，</w:t>
      </w:r>
      <w:proofErr w:type="gramStart"/>
      <w:r>
        <w:rPr>
          <w:rFonts w:eastAsia="仿宋_GB2312" w:hint="eastAsia"/>
          <w:color w:val="000000"/>
          <w:sz w:val="32"/>
          <w:szCs w:val="32"/>
        </w:rPr>
        <w:t>保障水</w:t>
      </w:r>
      <w:proofErr w:type="gramEnd"/>
      <w:r>
        <w:rPr>
          <w:rFonts w:eastAsia="仿宋_GB2312" w:hint="eastAsia"/>
          <w:color w:val="000000"/>
          <w:sz w:val="32"/>
          <w:szCs w:val="32"/>
        </w:rPr>
        <w:t>环境质量不降低。</w:t>
      </w:r>
    </w:p>
    <w:bookmarkEnd w:id="8"/>
    <w:p w:rsidR="00B06841" w:rsidRDefault="00B06841" w:rsidP="00B06841">
      <w:pPr>
        <w:spacing w:line="560" w:lineRule="exact"/>
        <w:ind w:firstLineChars="200" w:firstLine="640"/>
        <w:rPr>
          <w:rFonts w:eastAsia="仿宋_GB2312"/>
          <w:color w:val="000000"/>
          <w:sz w:val="32"/>
          <w:szCs w:val="32"/>
        </w:rPr>
      </w:pPr>
      <w:r>
        <w:rPr>
          <w:rFonts w:eastAsia="仿宋_GB2312" w:hint="eastAsia"/>
          <w:color w:val="000000"/>
          <w:sz w:val="32"/>
          <w:szCs w:val="32"/>
        </w:rPr>
        <w:t>（四）做好固体废物污染防治工作。</w:t>
      </w:r>
      <w:bookmarkStart w:id="9" w:name="OLE_LINK11"/>
      <w:bookmarkStart w:id="10" w:name="OLE_LINK6"/>
      <w:r>
        <w:rPr>
          <w:rFonts w:eastAsia="仿宋_GB2312" w:hint="eastAsia"/>
          <w:color w:val="000000"/>
          <w:sz w:val="32"/>
          <w:szCs w:val="32"/>
        </w:rPr>
        <w:t>按规定规范建设抛泥区，</w:t>
      </w:r>
      <w:bookmarkStart w:id="11" w:name="OLE_LINK10"/>
      <w:r>
        <w:rPr>
          <w:rFonts w:eastAsia="仿宋_GB2312" w:hint="eastAsia"/>
          <w:color w:val="000000"/>
          <w:sz w:val="32"/>
          <w:szCs w:val="32"/>
        </w:rPr>
        <w:t>疏浚土方</w:t>
      </w:r>
      <w:bookmarkEnd w:id="11"/>
      <w:r>
        <w:rPr>
          <w:rFonts w:eastAsia="仿宋_GB2312" w:hint="eastAsia"/>
          <w:color w:val="000000"/>
          <w:sz w:val="32"/>
          <w:szCs w:val="32"/>
        </w:rPr>
        <w:t>全部临时</w:t>
      </w:r>
      <w:proofErr w:type="gramStart"/>
      <w:r>
        <w:rPr>
          <w:rFonts w:eastAsia="仿宋_GB2312" w:hint="eastAsia"/>
          <w:color w:val="000000"/>
          <w:sz w:val="32"/>
          <w:szCs w:val="32"/>
        </w:rPr>
        <w:t>堆放于抛泥</w:t>
      </w:r>
      <w:proofErr w:type="gramEnd"/>
      <w:r>
        <w:rPr>
          <w:rFonts w:eastAsia="仿宋_GB2312" w:hint="eastAsia"/>
          <w:color w:val="000000"/>
          <w:sz w:val="32"/>
          <w:szCs w:val="32"/>
        </w:rPr>
        <w:t>区</w:t>
      </w:r>
      <w:bookmarkEnd w:id="9"/>
      <w:r>
        <w:rPr>
          <w:rFonts w:eastAsia="仿宋_GB2312" w:hint="eastAsia"/>
          <w:color w:val="000000"/>
          <w:sz w:val="32"/>
          <w:szCs w:val="32"/>
        </w:rPr>
        <w:t>。严格按照《中华人民共和国固体废物污染环境防治法》中有关规定，做好疏浚土方的综合利用和管理处置；生活垃圾委托环卫部门处置，不得随意丢弃。</w:t>
      </w:r>
      <w:bookmarkEnd w:id="10"/>
    </w:p>
    <w:p w:rsidR="00B06841" w:rsidRDefault="00B06841" w:rsidP="00B06841">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五</w:t>
      </w:r>
      <w:r>
        <w:rPr>
          <w:rFonts w:eastAsia="仿宋_GB2312"/>
          <w:color w:val="000000"/>
          <w:sz w:val="32"/>
          <w:szCs w:val="32"/>
        </w:rPr>
        <w:t>）落实噪声污染防治措施。合理安排施工时间，避免高噪声设备夜间和午间施工，控制噪声声源，选择低噪声的机械设备，加强现场运输管理，确保施工期噪声不得超过《建筑施工场界环境噪声排放标准》（</w:t>
      </w:r>
      <w:r>
        <w:rPr>
          <w:rFonts w:eastAsia="仿宋_GB2312"/>
          <w:color w:val="000000"/>
          <w:sz w:val="32"/>
          <w:szCs w:val="32"/>
        </w:rPr>
        <w:t>GB12523-2011</w:t>
      </w:r>
      <w:r>
        <w:rPr>
          <w:rFonts w:eastAsia="仿宋_GB2312"/>
          <w:color w:val="000000"/>
          <w:sz w:val="32"/>
          <w:szCs w:val="32"/>
        </w:rPr>
        <w:t>）规定的限值</w:t>
      </w:r>
      <w:r>
        <w:rPr>
          <w:rFonts w:eastAsia="仿宋_GB2312" w:hint="eastAsia"/>
          <w:color w:val="000000"/>
          <w:sz w:val="32"/>
          <w:szCs w:val="32"/>
        </w:rPr>
        <w:t>，养护航道及运输道路</w:t>
      </w:r>
      <w:proofErr w:type="gramStart"/>
      <w:r>
        <w:rPr>
          <w:rFonts w:eastAsia="仿宋_GB2312"/>
          <w:color w:val="000000"/>
          <w:sz w:val="32"/>
          <w:szCs w:val="32"/>
        </w:rPr>
        <w:t>沿线声</w:t>
      </w:r>
      <w:proofErr w:type="gramEnd"/>
      <w:r>
        <w:rPr>
          <w:rFonts w:eastAsia="仿宋_GB2312"/>
          <w:color w:val="000000"/>
          <w:sz w:val="32"/>
          <w:szCs w:val="32"/>
        </w:rPr>
        <w:t>环境敏感</w:t>
      </w:r>
      <w:proofErr w:type="gramStart"/>
      <w:r>
        <w:rPr>
          <w:rFonts w:eastAsia="仿宋_GB2312"/>
          <w:color w:val="000000"/>
          <w:sz w:val="32"/>
          <w:szCs w:val="32"/>
        </w:rPr>
        <w:t>目标声</w:t>
      </w:r>
      <w:proofErr w:type="gramEnd"/>
      <w:r>
        <w:rPr>
          <w:rFonts w:eastAsia="仿宋_GB2312"/>
          <w:color w:val="000000"/>
          <w:sz w:val="32"/>
          <w:szCs w:val="32"/>
        </w:rPr>
        <w:t>环境满足《声环境质量标准》（</w:t>
      </w:r>
      <w:r>
        <w:rPr>
          <w:rFonts w:eastAsia="仿宋_GB2312"/>
          <w:color w:val="000000"/>
          <w:sz w:val="32"/>
          <w:szCs w:val="32"/>
        </w:rPr>
        <w:t>GB3096-2008</w:t>
      </w:r>
      <w:r>
        <w:rPr>
          <w:rFonts w:eastAsia="仿宋_GB2312"/>
          <w:color w:val="000000"/>
          <w:sz w:val="32"/>
          <w:szCs w:val="32"/>
        </w:rPr>
        <w:t>）中相应标准限值。</w:t>
      </w:r>
    </w:p>
    <w:p w:rsidR="00B06841" w:rsidRDefault="00B06841" w:rsidP="00B06841">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六</w:t>
      </w:r>
      <w:r>
        <w:rPr>
          <w:rFonts w:eastAsia="仿宋_GB2312"/>
          <w:color w:val="000000"/>
          <w:sz w:val="32"/>
          <w:szCs w:val="32"/>
        </w:rPr>
        <w:t>）</w:t>
      </w:r>
      <w:r>
        <w:rPr>
          <w:rFonts w:eastAsia="仿宋_GB2312" w:hint="eastAsia"/>
          <w:color w:val="000000"/>
          <w:sz w:val="32"/>
          <w:szCs w:val="32"/>
        </w:rPr>
        <w:t>加强环境风险防范。做好船舶溢油、施工机械漏油的环境风险应急措施，按要求编制突发环境事件应急预案，储备风险防范应急物资，与地方政府应急预案的做好衔接和联动。</w:t>
      </w:r>
    </w:p>
    <w:p w:rsidR="00B06841" w:rsidRDefault="00B06841" w:rsidP="00B06841">
      <w:pPr>
        <w:spacing w:line="560" w:lineRule="exact"/>
        <w:ind w:firstLineChars="200" w:firstLine="640"/>
        <w:rPr>
          <w:rFonts w:eastAsia="仿宋_GB2312"/>
          <w:color w:val="000000"/>
          <w:sz w:val="32"/>
          <w:szCs w:val="32"/>
        </w:rPr>
      </w:pPr>
      <w:r>
        <w:rPr>
          <w:rFonts w:eastAsia="仿宋_GB2312" w:hint="eastAsia"/>
          <w:color w:val="000000"/>
          <w:sz w:val="32"/>
          <w:szCs w:val="32"/>
        </w:rPr>
        <w:t>三、项目应加强对施工期和运营期的环境管理工作，制订生态环境保护规章制度，确定专人负责环保工作，配备必要的环境监测仪器和设备，制定环境监测计划，定期进行监测，加强对各项污染防治、生态保护设施的管理、维护，做好生态恢复</w:t>
      </w:r>
      <w:proofErr w:type="gramStart"/>
      <w:r>
        <w:rPr>
          <w:rFonts w:eastAsia="仿宋_GB2312" w:hint="eastAsia"/>
          <w:color w:val="000000"/>
          <w:sz w:val="32"/>
          <w:szCs w:val="32"/>
        </w:rPr>
        <w:t>及做到</w:t>
      </w:r>
      <w:proofErr w:type="gramEnd"/>
      <w:r>
        <w:rPr>
          <w:rFonts w:eastAsia="仿宋_GB2312" w:hint="eastAsia"/>
          <w:color w:val="000000"/>
          <w:sz w:val="32"/>
          <w:szCs w:val="32"/>
        </w:rPr>
        <w:t>污染物稳定达标排放。</w:t>
      </w:r>
    </w:p>
    <w:p w:rsidR="00B06841" w:rsidRDefault="00B06841" w:rsidP="00B06841">
      <w:pPr>
        <w:spacing w:line="560" w:lineRule="exact"/>
        <w:ind w:firstLineChars="200" w:firstLine="640"/>
        <w:rPr>
          <w:rFonts w:eastAsia="仿宋_GB2312"/>
          <w:color w:val="000000"/>
          <w:sz w:val="32"/>
          <w:szCs w:val="32"/>
        </w:rPr>
      </w:pPr>
      <w:r>
        <w:rPr>
          <w:rFonts w:eastAsia="仿宋_GB2312" w:hint="eastAsia"/>
          <w:color w:val="000000"/>
          <w:sz w:val="32"/>
          <w:szCs w:val="32"/>
        </w:rPr>
        <w:t>四、《报告表》经批准后，项目的性质、规模、地点、采用的生产工艺或防治污染的措施发生重大变动的，应依法</w:t>
      </w:r>
      <w:r>
        <w:rPr>
          <w:rFonts w:eastAsia="仿宋_GB2312" w:hint="eastAsia"/>
          <w:color w:val="000000"/>
          <w:sz w:val="32"/>
          <w:szCs w:val="32"/>
        </w:rPr>
        <w:lastRenderedPageBreak/>
        <w:t>重新报批项目的环境影响评价文件。超过五年方才建设的，应依法报我局重新审核。</w:t>
      </w:r>
    </w:p>
    <w:p w:rsidR="00B06841" w:rsidRDefault="00B06841" w:rsidP="00B06841">
      <w:pPr>
        <w:spacing w:line="560" w:lineRule="exact"/>
        <w:ind w:firstLineChars="200" w:firstLine="640"/>
        <w:rPr>
          <w:rFonts w:eastAsia="仿宋_GB2312"/>
          <w:color w:val="000000"/>
          <w:sz w:val="32"/>
          <w:szCs w:val="32"/>
        </w:rPr>
      </w:pPr>
      <w:r>
        <w:rPr>
          <w:rFonts w:eastAsia="仿宋_GB2312" w:hint="eastAsia"/>
          <w:color w:val="000000"/>
          <w:sz w:val="32"/>
          <w:szCs w:val="32"/>
        </w:rPr>
        <w:t>五、建设项目必须严格执行环境保护“三同时”制度。初步设计应当按照环境保护设计规范的要求，编制环境保护篇章，落实防治环境污染和生态破坏的措施以及环境保护设施投资概算。环保设施建设必须纳入施工合同，保证环保设施建设进度和资金。</w:t>
      </w:r>
    </w:p>
    <w:p w:rsidR="00B06841" w:rsidRDefault="00B06841" w:rsidP="00B06841">
      <w:pPr>
        <w:spacing w:line="560" w:lineRule="exact"/>
        <w:ind w:firstLineChars="200" w:firstLine="640"/>
        <w:rPr>
          <w:rFonts w:eastAsia="仿宋_GB2312"/>
          <w:color w:val="000000"/>
          <w:sz w:val="32"/>
          <w:szCs w:val="32"/>
        </w:rPr>
      </w:pPr>
      <w:r>
        <w:rPr>
          <w:rFonts w:eastAsia="仿宋_GB2312" w:hint="eastAsia"/>
          <w:color w:val="000000"/>
          <w:sz w:val="32"/>
          <w:szCs w:val="32"/>
        </w:rPr>
        <w:t>六、国家对本项目应执行的环境标准</w:t>
      </w:r>
      <w:proofErr w:type="gramStart"/>
      <w:r>
        <w:rPr>
          <w:rFonts w:eastAsia="仿宋_GB2312" w:hint="eastAsia"/>
          <w:color w:val="000000"/>
          <w:sz w:val="32"/>
          <w:szCs w:val="32"/>
        </w:rPr>
        <w:t>作出</w:t>
      </w:r>
      <w:proofErr w:type="gramEnd"/>
      <w:r>
        <w:rPr>
          <w:rFonts w:eastAsia="仿宋_GB2312" w:hint="eastAsia"/>
          <w:color w:val="000000"/>
          <w:sz w:val="32"/>
          <w:szCs w:val="32"/>
        </w:rPr>
        <w:t>修订或新颁布的，执行新标准。</w:t>
      </w:r>
    </w:p>
    <w:p w:rsidR="00B06841" w:rsidRDefault="00B06841" w:rsidP="00B06841">
      <w:pPr>
        <w:spacing w:line="560" w:lineRule="exact"/>
        <w:ind w:firstLineChars="200" w:firstLine="640"/>
        <w:rPr>
          <w:rFonts w:eastAsia="仿宋_GB2312"/>
          <w:color w:val="000000"/>
          <w:sz w:val="32"/>
          <w:szCs w:val="32"/>
        </w:rPr>
      </w:pPr>
      <w:r>
        <w:rPr>
          <w:rFonts w:eastAsia="仿宋_GB2312" w:hint="eastAsia"/>
          <w:color w:val="000000"/>
          <w:sz w:val="32"/>
          <w:szCs w:val="32"/>
        </w:rPr>
        <w:t>七、该项目建成后，应按照法定程序和要求及时开展建设项目竣工环境保护验收和验收信息报送工作，并依法依规公开相关信息。</w:t>
      </w:r>
    </w:p>
    <w:p w:rsidR="00B06841" w:rsidRDefault="00B06841" w:rsidP="00B06841">
      <w:pPr>
        <w:spacing w:line="560" w:lineRule="exact"/>
        <w:ind w:firstLineChars="200" w:firstLine="640"/>
        <w:rPr>
          <w:rFonts w:eastAsia="仿宋_GB2312"/>
          <w:color w:val="000000"/>
          <w:sz w:val="32"/>
          <w:szCs w:val="32"/>
        </w:rPr>
      </w:pPr>
      <w:r>
        <w:rPr>
          <w:rFonts w:eastAsia="仿宋_GB2312" w:hint="eastAsia"/>
          <w:color w:val="000000"/>
          <w:sz w:val="32"/>
          <w:szCs w:val="32"/>
        </w:rPr>
        <w:t>八</w:t>
      </w:r>
      <w:r>
        <w:rPr>
          <w:rFonts w:eastAsia="仿宋_GB2312"/>
          <w:color w:val="000000"/>
          <w:sz w:val="32"/>
          <w:szCs w:val="32"/>
        </w:rPr>
        <w:t>、涉及与本项目有关的法律、法规、政策等要求的，从其规定，并依法严格执行相关主管部门规定，取得了相关主管部门法定许可后方可开工。</w:t>
      </w:r>
    </w:p>
    <w:p w:rsidR="00B06841" w:rsidRDefault="00B06841" w:rsidP="00B06841">
      <w:pPr>
        <w:spacing w:line="560" w:lineRule="exact"/>
        <w:ind w:firstLineChars="200" w:firstLine="640"/>
        <w:rPr>
          <w:rFonts w:eastAsia="仿宋_GB2312"/>
          <w:color w:val="000000"/>
          <w:sz w:val="32"/>
          <w:szCs w:val="32"/>
        </w:rPr>
      </w:pPr>
      <w:r>
        <w:rPr>
          <w:rFonts w:eastAsia="仿宋_GB2312" w:hint="eastAsia"/>
          <w:color w:val="000000"/>
          <w:sz w:val="32"/>
          <w:szCs w:val="32"/>
        </w:rPr>
        <w:t>九</w:t>
      </w:r>
      <w:r>
        <w:rPr>
          <w:rFonts w:eastAsia="仿宋_GB2312"/>
          <w:color w:val="000000"/>
          <w:sz w:val="32"/>
          <w:szCs w:val="32"/>
        </w:rPr>
        <w:t>、请市生态环境保护综合行政执法支队、</w:t>
      </w:r>
      <w:r>
        <w:rPr>
          <w:rFonts w:eastAsia="仿宋_GB2312" w:hint="eastAsia"/>
          <w:color w:val="000000"/>
          <w:sz w:val="32"/>
          <w:szCs w:val="32"/>
        </w:rPr>
        <w:t>屯溪</w:t>
      </w:r>
      <w:r>
        <w:rPr>
          <w:rFonts w:eastAsia="仿宋_GB2312"/>
          <w:color w:val="000000"/>
          <w:sz w:val="32"/>
          <w:szCs w:val="32"/>
        </w:rPr>
        <w:t>区生态环境分局负责该项目</w:t>
      </w:r>
      <w:r>
        <w:rPr>
          <w:rFonts w:eastAsia="仿宋_GB2312"/>
          <w:color w:val="000000"/>
          <w:sz w:val="32"/>
          <w:szCs w:val="32"/>
        </w:rPr>
        <w:t>“</w:t>
      </w:r>
      <w:r>
        <w:rPr>
          <w:rFonts w:eastAsia="仿宋_GB2312"/>
          <w:color w:val="000000"/>
          <w:sz w:val="32"/>
          <w:szCs w:val="32"/>
        </w:rPr>
        <w:t>三同时</w:t>
      </w:r>
      <w:r>
        <w:rPr>
          <w:rFonts w:eastAsia="仿宋_GB2312"/>
          <w:color w:val="000000"/>
          <w:sz w:val="32"/>
          <w:szCs w:val="32"/>
        </w:rPr>
        <w:t>”</w:t>
      </w:r>
      <w:r>
        <w:rPr>
          <w:rFonts w:eastAsia="仿宋_GB2312"/>
          <w:color w:val="000000"/>
          <w:sz w:val="32"/>
          <w:szCs w:val="32"/>
        </w:rPr>
        <w:t>日常监督管理工作。</w:t>
      </w:r>
    </w:p>
    <w:p w:rsidR="00B06841" w:rsidRDefault="00B06841" w:rsidP="00B06841">
      <w:pPr>
        <w:widowControl/>
        <w:adjustRightInd w:val="0"/>
        <w:snapToGrid w:val="0"/>
        <w:spacing w:line="560" w:lineRule="exact"/>
        <w:ind w:firstLineChars="200" w:firstLine="640"/>
        <w:rPr>
          <w:rFonts w:eastAsia="仿宋_GB2312"/>
          <w:color w:val="000000"/>
          <w:sz w:val="32"/>
          <w:szCs w:val="32"/>
        </w:rPr>
      </w:pPr>
    </w:p>
    <w:p w:rsidR="00B06841" w:rsidRDefault="00B06841" w:rsidP="00B06841">
      <w:pPr>
        <w:widowControl/>
        <w:adjustRightInd w:val="0"/>
        <w:snapToGrid w:val="0"/>
        <w:spacing w:line="560" w:lineRule="exact"/>
        <w:ind w:firstLineChars="200" w:firstLine="640"/>
        <w:jc w:val="right"/>
        <w:rPr>
          <w:rFonts w:eastAsia="仿宋_GB2312" w:hint="eastAsia"/>
          <w:color w:val="000000"/>
          <w:sz w:val="32"/>
          <w:szCs w:val="32"/>
        </w:rPr>
      </w:pPr>
    </w:p>
    <w:p w:rsidR="00B06841" w:rsidRPr="00B06841" w:rsidRDefault="00B06841" w:rsidP="00B06841">
      <w:pPr>
        <w:pStyle w:val="a0"/>
        <w:ind w:firstLine="480"/>
      </w:pPr>
    </w:p>
    <w:p w:rsidR="00B06841" w:rsidRDefault="00B06841" w:rsidP="00B06841">
      <w:pPr>
        <w:widowControl/>
        <w:adjustRightInd w:val="0"/>
        <w:snapToGrid w:val="0"/>
        <w:spacing w:line="560" w:lineRule="exact"/>
        <w:ind w:firstLineChars="200" w:firstLine="640"/>
        <w:jc w:val="right"/>
        <w:rPr>
          <w:rFonts w:eastAsia="仿宋_GB2312"/>
          <w:color w:val="000000"/>
          <w:sz w:val="32"/>
          <w:szCs w:val="32"/>
        </w:rPr>
      </w:pPr>
      <w:r>
        <w:rPr>
          <w:rFonts w:eastAsia="仿宋_GB2312"/>
          <w:color w:val="000000"/>
          <w:sz w:val="32"/>
          <w:szCs w:val="32"/>
        </w:rPr>
        <w:t>2024</w:t>
      </w:r>
      <w:r>
        <w:rPr>
          <w:rFonts w:eastAsia="仿宋_GB2312"/>
          <w:color w:val="000000"/>
          <w:sz w:val="32"/>
          <w:szCs w:val="32"/>
        </w:rPr>
        <w:t>年</w:t>
      </w:r>
      <w:r>
        <w:rPr>
          <w:rFonts w:eastAsia="仿宋_GB2312" w:hint="eastAsia"/>
          <w:color w:val="000000"/>
          <w:sz w:val="32"/>
          <w:szCs w:val="32"/>
        </w:rPr>
        <w:t>9</w:t>
      </w:r>
      <w:r>
        <w:rPr>
          <w:rFonts w:eastAsia="仿宋_GB2312"/>
          <w:color w:val="000000"/>
          <w:sz w:val="32"/>
          <w:szCs w:val="32"/>
        </w:rPr>
        <w:t>月</w:t>
      </w:r>
      <w:r>
        <w:rPr>
          <w:rFonts w:eastAsia="仿宋_GB2312" w:hint="eastAsia"/>
          <w:color w:val="000000"/>
          <w:sz w:val="32"/>
          <w:szCs w:val="32"/>
        </w:rPr>
        <w:t>26</w:t>
      </w:r>
      <w:r>
        <w:rPr>
          <w:rFonts w:eastAsia="仿宋_GB2312" w:hint="eastAsia"/>
          <w:color w:val="000000"/>
          <w:sz w:val="32"/>
          <w:szCs w:val="32"/>
        </w:rPr>
        <w:t xml:space="preserve"> </w:t>
      </w:r>
      <w:r>
        <w:rPr>
          <w:rFonts w:eastAsia="仿宋_GB2312"/>
          <w:color w:val="000000"/>
          <w:sz w:val="32"/>
          <w:szCs w:val="32"/>
        </w:rPr>
        <w:t>日</w:t>
      </w:r>
      <w:r>
        <w:rPr>
          <w:rFonts w:eastAsia="仿宋_GB2312"/>
          <w:color w:val="000000"/>
          <w:sz w:val="32"/>
          <w:szCs w:val="32"/>
        </w:rPr>
        <w:t xml:space="preserve">   </w:t>
      </w:r>
    </w:p>
    <w:p w:rsidR="00B06841" w:rsidRDefault="00B06841" w:rsidP="00B06841">
      <w:pPr>
        <w:widowControl/>
        <w:adjustRightInd w:val="0"/>
        <w:snapToGrid w:val="0"/>
        <w:spacing w:line="560" w:lineRule="exact"/>
        <w:ind w:firstLineChars="200" w:firstLine="640"/>
        <w:rPr>
          <w:rFonts w:eastAsia="仿宋_GB2312" w:hint="eastAsia"/>
          <w:color w:val="000000"/>
          <w:sz w:val="32"/>
          <w:szCs w:val="32"/>
        </w:rPr>
      </w:pPr>
    </w:p>
    <w:p w:rsidR="00B06841" w:rsidRDefault="00B06841" w:rsidP="00B06841">
      <w:pPr>
        <w:pStyle w:val="a0"/>
        <w:ind w:firstLine="480"/>
        <w:rPr>
          <w:rFonts w:hint="eastAsia"/>
        </w:rPr>
      </w:pPr>
    </w:p>
    <w:p w:rsidR="00B06841" w:rsidRDefault="00B06841" w:rsidP="00B06841">
      <w:pPr>
        <w:pStyle w:val="a4"/>
        <w:spacing w:before="312"/>
        <w:rPr>
          <w:rFonts w:hint="eastAsia"/>
        </w:rPr>
      </w:pPr>
    </w:p>
    <w:p w:rsidR="00B06841" w:rsidRPr="00B06841" w:rsidRDefault="00B06841" w:rsidP="00B06841">
      <w:pPr>
        <w:pStyle w:val="a4"/>
        <w:spacing w:before="312"/>
      </w:pPr>
    </w:p>
    <w:p w:rsidR="00B06841" w:rsidRDefault="00B06841" w:rsidP="00B06841">
      <w:pPr>
        <w:widowControl/>
        <w:adjustRightInd w:val="0"/>
        <w:snapToGrid w:val="0"/>
        <w:spacing w:line="560" w:lineRule="exact"/>
        <w:ind w:firstLineChars="200" w:firstLine="640"/>
        <w:rPr>
          <w:rFonts w:eastAsia="仿宋_GB2312"/>
          <w:color w:val="000000"/>
          <w:sz w:val="32"/>
          <w:szCs w:val="32"/>
        </w:rPr>
      </w:pPr>
    </w:p>
    <w:p w:rsidR="00B06841" w:rsidRDefault="00B06841" w:rsidP="00B06841">
      <w:pPr>
        <w:widowControl/>
        <w:adjustRightInd w:val="0"/>
        <w:snapToGrid w:val="0"/>
        <w:spacing w:line="560" w:lineRule="exact"/>
        <w:ind w:firstLineChars="200" w:firstLine="640"/>
        <w:rPr>
          <w:rFonts w:eastAsia="仿宋_GB2312"/>
          <w:sz w:val="32"/>
          <w:szCs w:val="32"/>
        </w:rPr>
      </w:pPr>
    </w:p>
    <w:tbl>
      <w:tblPr>
        <w:tblpPr w:leftFromText="180" w:rightFromText="180" w:vertAnchor="text" w:horzAnchor="margin" w:tblpY="10175"/>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9"/>
      </w:tblGrid>
      <w:tr w:rsidR="00B06841" w:rsidTr="00B06841">
        <w:trPr>
          <w:trHeight w:val="120"/>
        </w:trPr>
        <w:tc>
          <w:tcPr>
            <w:tcW w:w="9119" w:type="dxa"/>
            <w:tcBorders>
              <w:top w:val="single" w:sz="4" w:space="0" w:color="auto"/>
              <w:left w:val="nil"/>
              <w:bottom w:val="single" w:sz="4" w:space="0" w:color="auto"/>
              <w:right w:val="nil"/>
            </w:tcBorders>
            <w:vAlign w:val="center"/>
          </w:tcPr>
          <w:p w:rsidR="00B06841" w:rsidRDefault="00B06841" w:rsidP="00B06841">
            <w:pPr>
              <w:widowControl/>
              <w:adjustRightInd w:val="0"/>
              <w:snapToGrid w:val="0"/>
              <w:spacing w:line="560" w:lineRule="exact"/>
              <w:ind w:leftChars="106" w:left="1063" w:hangingChars="300" w:hanging="840"/>
              <w:rPr>
                <w:rFonts w:eastAsia="仿宋_GB2312"/>
                <w:sz w:val="28"/>
                <w:szCs w:val="28"/>
              </w:rPr>
            </w:pPr>
            <w:bookmarkStart w:id="12" w:name="_GoBack"/>
            <w:bookmarkEnd w:id="12"/>
            <w:r>
              <w:rPr>
                <w:rFonts w:eastAsia="仿宋_GB2312"/>
                <w:color w:val="000000"/>
                <w:sz w:val="28"/>
                <w:szCs w:val="28"/>
              </w:rPr>
              <w:t>抄送：市生态环境保护综合行政执法支队、</w:t>
            </w:r>
            <w:r>
              <w:rPr>
                <w:rFonts w:eastAsia="仿宋_GB2312" w:hint="eastAsia"/>
                <w:color w:val="000000"/>
                <w:sz w:val="28"/>
                <w:szCs w:val="28"/>
              </w:rPr>
              <w:t>屯溪</w:t>
            </w:r>
            <w:r>
              <w:rPr>
                <w:rFonts w:eastAsia="仿宋_GB2312"/>
                <w:color w:val="000000"/>
                <w:sz w:val="28"/>
                <w:szCs w:val="28"/>
              </w:rPr>
              <w:t>区生态环境分局，</w:t>
            </w:r>
            <w:r>
              <w:rPr>
                <w:rFonts w:eastAsia="仿宋_GB2312" w:hint="eastAsia"/>
                <w:color w:val="000000"/>
                <w:sz w:val="28"/>
                <w:szCs w:val="28"/>
              </w:rPr>
              <w:t>中南安全环境技术研究院股份有限公司</w:t>
            </w:r>
            <w:r>
              <w:rPr>
                <w:rFonts w:eastAsia="仿宋_GB2312"/>
                <w:color w:val="000000"/>
                <w:sz w:val="28"/>
                <w:szCs w:val="28"/>
              </w:rPr>
              <w:t>。</w:t>
            </w:r>
          </w:p>
        </w:tc>
      </w:tr>
      <w:tr w:rsidR="00B06841" w:rsidTr="00B06841">
        <w:trPr>
          <w:trHeight w:val="547"/>
        </w:trPr>
        <w:tc>
          <w:tcPr>
            <w:tcW w:w="9119" w:type="dxa"/>
            <w:tcBorders>
              <w:top w:val="single" w:sz="4" w:space="0" w:color="auto"/>
              <w:left w:val="nil"/>
              <w:bottom w:val="single" w:sz="4" w:space="0" w:color="auto"/>
              <w:right w:val="nil"/>
            </w:tcBorders>
            <w:vAlign w:val="center"/>
          </w:tcPr>
          <w:p w:rsidR="00B06841" w:rsidRDefault="00B06841" w:rsidP="00B06841">
            <w:pPr>
              <w:adjustRightInd w:val="0"/>
              <w:snapToGrid w:val="0"/>
              <w:spacing w:line="460" w:lineRule="exact"/>
              <w:ind w:firstLineChars="50" w:firstLine="140"/>
              <w:rPr>
                <w:rFonts w:eastAsia="仿宋_GB2312"/>
                <w:sz w:val="28"/>
                <w:szCs w:val="28"/>
              </w:rPr>
            </w:pPr>
            <w:r>
              <w:rPr>
                <w:rFonts w:eastAsia="仿宋_GB2312"/>
                <w:sz w:val="28"/>
                <w:szCs w:val="28"/>
              </w:rPr>
              <w:t>黄山市生态环境局</w:t>
            </w:r>
            <w:r>
              <w:rPr>
                <w:rFonts w:eastAsia="仿宋_GB2312"/>
                <w:sz w:val="28"/>
                <w:szCs w:val="28"/>
              </w:rPr>
              <w:t xml:space="preserve">                         2024</w:t>
            </w:r>
            <w:r>
              <w:rPr>
                <w:rFonts w:eastAsia="仿宋_GB2312"/>
                <w:sz w:val="28"/>
                <w:szCs w:val="28"/>
              </w:rPr>
              <w:t>年</w:t>
            </w:r>
            <w:r>
              <w:rPr>
                <w:rFonts w:eastAsia="仿宋_GB2312" w:hint="eastAsia"/>
                <w:sz w:val="28"/>
                <w:szCs w:val="28"/>
              </w:rPr>
              <w:t>9</w:t>
            </w:r>
            <w:r>
              <w:rPr>
                <w:rFonts w:eastAsia="仿宋_GB2312"/>
                <w:sz w:val="28"/>
                <w:szCs w:val="28"/>
              </w:rPr>
              <w:t>月</w:t>
            </w:r>
            <w:r>
              <w:rPr>
                <w:rFonts w:eastAsia="仿宋_GB2312" w:hint="eastAsia"/>
                <w:sz w:val="28"/>
                <w:szCs w:val="28"/>
              </w:rPr>
              <w:t>26</w:t>
            </w:r>
            <w:r>
              <w:rPr>
                <w:rFonts w:eastAsia="仿宋_GB2312"/>
                <w:sz w:val="28"/>
                <w:szCs w:val="28"/>
              </w:rPr>
              <w:t>日印发</w:t>
            </w:r>
          </w:p>
        </w:tc>
      </w:tr>
    </w:tbl>
    <w:p w:rsidR="001D0516" w:rsidRPr="00B06841" w:rsidRDefault="001D0516" w:rsidP="00B06841">
      <w:pPr>
        <w:spacing w:line="560" w:lineRule="exact"/>
        <w:jc w:val="center"/>
      </w:pPr>
    </w:p>
    <w:sectPr w:rsidR="001D0516" w:rsidRPr="00B06841">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19" w:rsidRDefault="00C34119">
      <w:r>
        <w:separator/>
      </w:r>
    </w:p>
  </w:endnote>
  <w:endnote w:type="continuationSeparator" w:id="0">
    <w:p w:rsidR="00C34119" w:rsidRDefault="00C3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06841" w:rsidRPr="00B06841">
      <w:rPr>
        <w:rFonts w:ascii="宋体" w:hAnsi="宋体"/>
        <w:noProof/>
        <w:sz w:val="28"/>
        <w:szCs w:val="28"/>
        <w:lang w:val="zh-CN"/>
      </w:rPr>
      <w:t>-</w:t>
    </w:r>
    <w:r w:rsidR="00B06841">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06841" w:rsidRPr="00B06841">
      <w:rPr>
        <w:rFonts w:ascii="宋体" w:hAnsi="宋体"/>
        <w:noProof/>
        <w:sz w:val="28"/>
        <w:szCs w:val="28"/>
        <w:lang w:val="zh-CN"/>
      </w:rPr>
      <w:t>-</w:t>
    </w:r>
    <w:r w:rsidR="00B06841">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19" w:rsidRDefault="00C34119">
      <w:r>
        <w:separator/>
      </w:r>
    </w:p>
  </w:footnote>
  <w:footnote w:type="continuationSeparator" w:id="0">
    <w:p w:rsidR="00C34119" w:rsidRDefault="00C34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FB457A14"/>
    <w:multiLevelType w:val="singleLevel"/>
    <w:tmpl w:val="FB457A14"/>
    <w:lvl w:ilvl="0">
      <w:start w:val="1"/>
      <w:numFmt w:val="chineseCounting"/>
      <w:suff w:val="nothing"/>
      <w:lvlText w:val="%1、"/>
      <w:lvlJc w:val="left"/>
      <w:rPr>
        <w:rFonts w:hint="eastAsia"/>
      </w:rPr>
    </w:lvl>
  </w:abstractNum>
  <w:abstractNum w:abstractNumId="3">
    <w:nsid w:val="0C0593EE"/>
    <w:multiLevelType w:val="singleLevel"/>
    <w:tmpl w:val="0C0593EE"/>
    <w:lvl w:ilvl="0">
      <w:start w:val="1"/>
      <w:numFmt w:val="decimal"/>
      <w:suff w:val="nothing"/>
      <w:lvlText w:val="%1、"/>
      <w:lvlJc w:val="left"/>
    </w:lvl>
  </w:abstractNum>
  <w:abstractNum w:abstractNumId="4">
    <w:nsid w:val="1F5302F0"/>
    <w:multiLevelType w:val="singleLevel"/>
    <w:tmpl w:val="1F5302F0"/>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A11"/>
    <w:rsid w:val="002C56D3"/>
    <w:rsid w:val="002C7ECC"/>
    <w:rsid w:val="002D09E8"/>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397</Words>
  <Characters>2263</Characters>
  <Application>Microsoft Office Word</Application>
  <DocSecurity>0</DocSecurity>
  <Lines>18</Lines>
  <Paragraphs>5</Paragraphs>
  <ScaleCrop>false</ScaleCrop>
  <Company>MC SYSTEM</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2024-09-26T01:26:00Z</cp:lastPrinted>
  <dcterms:created xsi:type="dcterms:W3CDTF">2024-09-26T07:09:00Z</dcterms:created>
  <dcterms:modified xsi:type="dcterms:W3CDTF">2024-09-26T07:10:00Z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