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DC678C" w:rsidRDefault="00EE433E" w:rsidP="008A4394">
      <w:pPr>
        <w:spacing w:beforeLines="1050" w:before="3276" w:afterLines="200" w:after="624" w:line="560" w:lineRule="exact"/>
        <w:ind w:rightChars="-159" w:right="-334"/>
        <w:jc w:val="center"/>
        <w:rPr>
          <w:rFonts w:eastAsia="方正小标宋_GBK"/>
          <w:sz w:val="44"/>
          <w:szCs w:val="44"/>
        </w:rPr>
      </w:pPr>
      <w:r w:rsidRPr="00DC678C">
        <w:rPr>
          <w:rFonts w:eastAsia="仿宋_GB2312"/>
          <w:sz w:val="32"/>
          <w:szCs w:val="32"/>
        </w:rPr>
        <w:t>黄</w:t>
      </w:r>
      <w:r w:rsidR="008A4394" w:rsidRPr="00DC678C">
        <w:rPr>
          <w:rFonts w:eastAsia="仿宋_GB2312"/>
          <w:sz w:val="32"/>
          <w:szCs w:val="32"/>
        </w:rPr>
        <w:t>环</w:t>
      </w:r>
      <w:r w:rsidR="00C61281" w:rsidRPr="00DC678C">
        <w:rPr>
          <w:rFonts w:eastAsia="仿宋_GB2312"/>
          <w:sz w:val="32"/>
          <w:szCs w:val="32"/>
        </w:rPr>
        <w:t>建函〔</w:t>
      </w:r>
      <w:r w:rsidR="00C61281" w:rsidRPr="00DC678C">
        <w:rPr>
          <w:rFonts w:eastAsia="仿宋_GB2312"/>
          <w:sz w:val="32"/>
          <w:szCs w:val="32"/>
        </w:rPr>
        <w:t>202</w:t>
      </w:r>
      <w:r w:rsidR="00116E41" w:rsidRPr="00DC678C">
        <w:rPr>
          <w:rFonts w:eastAsia="仿宋_GB2312"/>
          <w:sz w:val="32"/>
          <w:szCs w:val="32"/>
        </w:rPr>
        <w:t>4</w:t>
      </w:r>
      <w:r w:rsidR="00C61281" w:rsidRPr="00DC678C">
        <w:rPr>
          <w:rFonts w:eastAsia="仿宋_GB2312"/>
          <w:sz w:val="32"/>
          <w:szCs w:val="32"/>
        </w:rPr>
        <w:t>〕</w:t>
      </w:r>
      <w:r w:rsidR="00B934CA">
        <w:rPr>
          <w:rFonts w:eastAsia="仿宋_GB2312" w:hint="eastAsia"/>
          <w:sz w:val="32"/>
          <w:szCs w:val="32"/>
        </w:rPr>
        <w:t>10</w:t>
      </w:r>
      <w:r w:rsidR="00C61281" w:rsidRPr="00DC678C">
        <w:rPr>
          <w:rFonts w:eastAsia="仿宋_GB2312"/>
          <w:sz w:val="32"/>
          <w:szCs w:val="32"/>
        </w:rPr>
        <w:t>号</w:t>
      </w:r>
    </w:p>
    <w:p w:rsidR="007C5F11" w:rsidRDefault="002D09E8" w:rsidP="00AB1E87">
      <w:pPr>
        <w:widowControl/>
        <w:adjustRightInd w:val="0"/>
        <w:snapToGrid w:val="0"/>
        <w:spacing w:line="5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关于黄山市城</w:t>
      </w:r>
      <w:proofErr w:type="gramStart"/>
      <w:r>
        <w:rPr>
          <w:rFonts w:ascii="方正小标宋简体" w:eastAsia="方正小标宋简体" w:hint="eastAsia"/>
          <w:color w:val="000000"/>
          <w:sz w:val="44"/>
          <w:szCs w:val="44"/>
        </w:rPr>
        <w:t>嘉环境</w:t>
      </w:r>
      <w:proofErr w:type="gramEnd"/>
      <w:r>
        <w:rPr>
          <w:rFonts w:ascii="方正小标宋简体" w:eastAsia="方正小标宋简体" w:hint="eastAsia"/>
          <w:color w:val="000000"/>
          <w:sz w:val="44"/>
          <w:szCs w:val="44"/>
        </w:rPr>
        <w:t>发展有限公司黄山市中小</w:t>
      </w:r>
      <w:proofErr w:type="gramStart"/>
      <w:r>
        <w:rPr>
          <w:rFonts w:ascii="方正小标宋简体" w:eastAsia="方正小标宋简体" w:hint="eastAsia"/>
          <w:color w:val="000000"/>
          <w:sz w:val="44"/>
          <w:szCs w:val="44"/>
        </w:rPr>
        <w:t>微企业</w:t>
      </w:r>
      <w:proofErr w:type="gramEnd"/>
      <w:r>
        <w:rPr>
          <w:rFonts w:ascii="方正小标宋简体" w:eastAsia="方正小标宋简体" w:hint="eastAsia"/>
          <w:color w:val="000000"/>
          <w:sz w:val="44"/>
          <w:szCs w:val="44"/>
        </w:rPr>
        <w:t>和社会源类危险废物收集、</w:t>
      </w:r>
    </w:p>
    <w:p w:rsidR="002D09E8" w:rsidRPr="00AB1E87" w:rsidRDefault="002D09E8" w:rsidP="00AB1E87">
      <w:pPr>
        <w:widowControl/>
        <w:adjustRightInd w:val="0"/>
        <w:snapToGrid w:val="0"/>
        <w:spacing w:line="580" w:lineRule="exact"/>
        <w:jc w:val="center"/>
        <w:rPr>
          <w:rFonts w:ascii="方正小标宋简体" w:eastAsia="方正小标宋简体"/>
          <w:color w:val="000000"/>
          <w:spacing w:val="-22"/>
          <w:sz w:val="44"/>
          <w:szCs w:val="44"/>
        </w:rPr>
      </w:pPr>
      <w:r w:rsidRPr="00AB1E87">
        <w:rPr>
          <w:rFonts w:ascii="方正小标宋简体" w:eastAsia="方正小标宋简体" w:hint="eastAsia"/>
          <w:color w:val="000000"/>
          <w:spacing w:val="-22"/>
          <w:sz w:val="44"/>
          <w:szCs w:val="44"/>
        </w:rPr>
        <w:t>贮存、转运项目环境影响报告表的批复</w:t>
      </w:r>
    </w:p>
    <w:p w:rsidR="002D09E8" w:rsidRDefault="002D09E8" w:rsidP="00AB1E87">
      <w:pPr>
        <w:widowControl/>
        <w:adjustRightInd w:val="0"/>
        <w:snapToGrid w:val="0"/>
        <w:spacing w:line="580" w:lineRule="exact"/>
        <w:rPr>
          <w:color w:val="333333"/>
          <w:kern w:val="0"/>
          <w:sz w:val="24"/>
          <w:shd w:val="clear" w:color="auto" w:fill="FFFFFF"/>
        </w:rPr>
      </w:pPr>
    </w:p>
    <w:p w:rsidR="002D09E8" w:rsidRDefault="002D09E8" w:rsidP="00AB1E87">
      <w:pPr>
        <w:widowControl/>
        <w:adjustRightInd w:val="0"/>
        <w:snapToGrid w:val="0"/>
        <w:spacing w:line="580" w:lineRule="exact"/>
        <w:rPr>
          <w:rFonts w:ascii="仿宋" w:eastAsia="仿宋" w:hAnsi="仿宋"/>
          <w:color w:val="000000"/>
          <w:sz w:val="32"/>
          <w:szCs w:val="32"/>
          <w:lang w:val="zh-CN"/>
        </w:rPr>
      </w:pPr>
      <w:r>
        <w:rPr>
          <w:rFonts w:ascii="仿宋" w:eastAsia="仿宋" w:hAnsi="仿宋" w:hint="eastAsia"/>
          <w:color w:val="000000"/>
          <w:sz w:val="32"/>
          <w:szCs w:val="32"/>
          <w:lang w:val="zh-CN"/>
        </w:rPr>
        <w:t>黄山市城</w:t>
      </w:r>
      <w:proofErr w:type="gramStart"/>
      <w:r>
        <w:rPr>
          <w:rFonts w:ascii="仿宋" w:eastAsia="仿宋" w:hAnsi="仿宋" w:hint="eastAsia"/>
          <w:color w:val="000000"/>
          <w:sz w:val="32"/>
          <w:szCs w:val="32"/>
          <w:lang w:val="zh-CN"/>
        </w:rPr>
        <w:t>嘉环境</w:t>
      </w:r>
      <w:proofErr w:type="gramEnd"/>
      <w:r>
        <w:rPr>
          <w:rFonts w:ascii="仿宋" w:eastAsia="仿宋" w:hAnsi="仿宋" w:hint="eastAsia"/>
          <w:color w:val="000000"/>
          <w:sz w:val="32"/>
          <w:szCs w:val="32"/>
          <w:lang w:val="zh-CN"/>
        </w:rPr>
        <w:t>发展有限公司：</w:t>
      </w:r>
    </w:p>
    <w:p w:rsidR="002D09E8" w:rsidRDefault="002D09E8" w:rsidP="00AB1E87">
      <w:pPr>
        <w:spacing w:line="580" w:lineRule="exact"/>
        <w:ind w:firstLineChars="200" w:firstLine="640"/>
        <w:rPr>
          <w:rFonts w:eastAsia="仿宋_GB2312"/>
          <w:color w:val="000000"/>
          <w:sz w:val="32"/>
          <w:szCs w:val="32"/>
          <w:lang w:val="zh-CN"/>
        </w:rPr>
      </w:pPr>
      <w:r>
        <w:rPr>
          <w:rFonts w:eastAsia="仿宋_GB2312" w:hint="eastAsia"/>
          <w:color w:val="000000"/>
          <w:sz w:val="32"/>
          <w:szCs w:val="32"/>
          <w:lang w:val="zh-CN"/>
        </w:rPr>
        <w:t>你公司报来黄山市中小</w:t>
      </w:r>
      <w:proofErr w:type="gramStart"/>
      <w:r>
        <w:rPr>
          <w:rFonts w:eastAsia="仿宋_GB2312" w:hint="eastAsia"/>
          <w:color w:val="000000"/>
          <w:sz w:val="32"/>
          <w:szCs w:val="32"/>
          <w:lang w:val="zh-CN"/>
        </w:rPr>
        <w:t>微企业</w:t>
      </w:r>
      <w:proofErr w:type="gramEnd"/>
      <w:r>
        <w:rPr>
          <w:rFonts w:eastAsia="仿宋_GB2312" w:hint="eastAsia"/>
          <w:color w:val="000000"/>
          <w:sz w:val="32"/>
          <w:szCs w:val="32"/>
          <w:lang w:val="zh-CN"/>
        </w:rPr>
        <w:t>和社会源类危险废物收集、贮存、转运项目《行政许可申请书》和浙江环耀环境建设有限公司编制的《黄山市中小微企业和社会源类危险废物收集、贮存、转运项目环境影响报告表》（以下简称《报告表》）收悉。</w:t>
      </w:r>
      <w:r>
        <w:rPr>
          <w:rFonts w:eastAsia="仿宋_GB2312" w:hint="eastAsia"/>
          <w:color w:val="000000"/>
          <w:sz w:val="32"/>
          <w:szCs w:val="32"/>
        </w:rPr>
        <w:t>项目属于《黄山市危险废物集中收集贮存转运试点实施方案》中提出的屯溪</w:t>
      </w:r>
      <w:proofErr w:type="gramStart"/>
      <w:r>
        <w:rPr>
          <w:rFonts w:eastAsia="仿宋_GB2312" w:hint="eastAsia"/>
          <w:color w:val="000000"/>
          <w:sz w:val="32"/>
          <w:szCs w:val="32"/>
        </w:rPr>
        <w:t>区危险</w:t>
      </w:r>
      <w:proofErr w:type="gramEnd"/>
      <w:r>
        <w:rPr>
          <w:rFonts w:eastAsia="仿宋_GB2312" w:hint="eastAsia"/>
          <w:color w:val="000000"/>
          <w:sz w:val="32"/>
          <w:szCs w:val="32"/>
        </w:rPr>
        <w:t>废物收集暂存点，符合试点准入要求。</w:t>
      </w:r>
      <w:r>
        <w:rPr>
          <w:rFonts w:eastAsia="仿宋_GB2312" w:hint="eastAsia"/>
          <w:color w:val="000000"/>
          <w:sz w:val="32"/>
          <w:szCs w:val="32"/>
          <w:lang w:val="zh-CN"/>
        </w:rPr>
        <w:t>经组织专家技术函审，并在黄山市生态环境局网站公示，公众无异议。经研究，现对《报告表》批复如下：</w:t>
      </w:r>
    </w:p>
    <w:p w:rsidR="002D09E8" w:rsidRDefault="002D09E8" w:rsidP="00AB1E87">
      <w:pPr>
        <w:widowControl/>
        <w:spacing w:line="580" w:lineRule="exact"/>
        <w:ind w:firstLineChars="200" w:firstLine="640"/>
        <w:rPr>
          <w:rFonts w:eastAsia="仿宋_GB2312"/>
          <w:sz w:val="32"/>
          <w:szCs w:val="32"/>
        </w:rPr>
      </w:pPr>
      <w:r>
        <w:rPr>
          <w:rFonts w:eastAsia="仿宋_GB2312" w:hint="eastAsia"/>
          <w:color w:val="000000"/>
          <w:sz w:val="32"/>
          <w:szCs w:val="32"/>
          <w:lang w:val="zh-CN"/>
        </w:rPr>
        <w:lastRenderedPageBreak/>
        <w:t>一、项目在</w:t>
      </w:r>
      <w:r>
        <w:rPr>
          <w:rFonts w:eastAsia="仿宋_GB2312" w:hint="eastAsia"/>
          <w:color w:val="000000"/>
          <w:sz w:val="32"/>
          <w:szCs w:val="32"/>
        </w:rPr>
        <w:t>黄山市黄山九龙低碳经济园区松涛路</w:t>
      </w:r>
      <w:r>
        <w:rPr>
          <w:rFonts w:eastAsia="仿宋_GB2312" w:hint="eastAsia"/>
          <w:color w:val="000000"/>
          <w:sz w:val="32"/>
          <w:szCs w:val="32"/>
        </w:rPr>
        <w:t>8</w:t>
      </w:r>
      <w:r>
        <w:rPr>
          <w:rFonts w:eastAsia="仿宋_GB2312" w:hint="eastAsia"/>
          <w:color w:val="000000"/>
          <w:sz w:val="32"/>
          <w:szCs w:val="32"/>
        </w:rPr>
        <w:t>号租赁原黄山硕客家居有限公司整体</w:t>
      </w:r>
      <w:r>
        <w:rPr>
          <w:rFonts w:eastAsia="仿宋_GB2312" w:hint="eastAsia"/>
          <w:color w:val="000000"/>
          <w:sz w:val="32"/>
          <w:szCs w:val="32"/>
          <w:lang w:val="zh-CN"/>
        </w:rPr>
        <w:t>厂区建设（经度</w:t>
      </w:r>
      <w:r>
        <w:rPr>
          <w:rFonts w:eastAsia="仿宋_GB2312" w:hint="eastAsia"/>
          <w:color w:val="000000"/>
          <w:sz w:val="32"/>
          <w:szCs w:val="32"/>
          <w:lang w:val="zh-CN"/>
        </w:rPr>
        <w:t>118</w:t>
      </w:r>
      <w:r>
        <w:rPr>
          <w:rFonts w:eastAsia="仿宋_GB2312" w:hint="eastAsia"/>
          <w:color w:val="000000"/>
          <w:sz w:val="32"/>
          <w:szCs w:val="32"/>
          <w:lang w:val="zh-CN"/>
        </w:rPr>
        <w:t>度</w:t>
      </w:r>
      <w:r>
        <w:rPr>
          <w:rFonts w:eastAsia="仿宋_GB2312" w:hint="eastAsia"/>
          <w:color w:val="000000"/>
          <w:sz w:val="32"/>
          <w:szCs w:val="32"/>
        </w:rPr>
        <w:t>14</w:t>
      </w:r>
      <w:r>
        <w:rPr>
          <w:rFonts w:eastAsia="仿宋_GB2312" w:hint="eastAsia"/>
          <w:color w:val="000000"/>
          <w:sz w:val="32"/>
          <w:szCs w:val="32"/>
          <w:lang w:val="zh-CN"/>
        </w:rPr>
        <w:t>分</w:t>
      </w:r>
      <w:r>
        <w:rPr>
          <w:rFonts w:eastAsia="仿宋_GB2312" w:hint="eastAsia"/>
          <w:color w:val="000000"/>
          <w:sz w:val="32"/>
          <w:szCs w:val="32"/>
        </w:rPr>
        <w:t>33.905</w:t>
      </w:r>
      <w:r>
        <w:rPr>
          <w:rFonts w:eastAsia="仿宋_GB2312" w:hint="eastAsia"/>
          <w:color w:val="000000"/>
          <w:sz w:val="32"/>
          <w:szCs w:val="32"/>
          <w:lang w:val="zh-CN"/>
        </w:rPr>
        <w:t>秒，纬度</w:t>
      </w:r>
      <w:r>
        <w:rPr>
          <w:rFonts w:eastAsia="仿宋_GB2312" w:hint="eastAsia"/>
          <w:color w:val="000000"/>
          <w:sz w:val="32"/>
          <w:szCs w:val="32"/>
          <w:lang w:val="zh-CN"/>
        </w:rPr>
        <w:t>29</w:t>
      </w:r>
      <w:r>
        <w:rPr>
          <w:rFonts w:eastAsia="仿宋_GB2312" w:hint="eastAsia"/>
          <w:color w:val="000000"/>
          <w:sz w:val="32"/>
          <w:szCs w:val="32"/>
          <w:lang w:val="zh-CN"/>
        </w:rPr>
        <w:t>度</w:t>
      </w:r>
      <w:r>
        <w:rPr>
          <w:rFonts w:eastAsia="仿宋_GB2312" w:hint="eastAsia"/>
          <w:color w:val="000000"/>
          <w:sz w:val="32"/>
          <w:szCs w:val="32"/>
        </w:rPr>
        <w:t>43</w:t>
      </w:r>
      <w:r>
        <w:rPr>
          <w:rFonts w:eastAsia="仿宋_GB2312" w:hint="eastAsia"/>
          <w:color w:val="000000"/>
          <w:sz w:val="32"/>
          <w:szCs w:val="32"/>
          <w:lang w:val="zh-CN"/>
        </w:rPr>
        <w:t>分</w:t>
      </w:r>
      <w:r>
        <w:rPr>
          <w:rFonts w:eastAsia="仿宋_GB2312" w:hint="eastAsia"/>
          <w:color w:val="000000"/>
          <w:sz w:val="32"/>
          <w:szCs w:val="32"/>
        </w:rPr>
        <w:t>25.729</w:t>
      </w:r>
      <w:r>
        <w:rPr>
          <w:rFonts w:eastAsia="仿宋_GB2312" w:hint="eastAsia"/>
          <w:color w:val="000000"/>
          <w:sz w:val="32"/>
          <w:szCs w:val="32"/>
          <w:lang w:val="zh-CN"/>
        </w:rPr>
        <w:t>秒），总占地面积</w:t>
      </w:r>
      <w:r>
        <w:rPr>
          <w:rFonts w:eastAsia="仿宋_GB2312" w:hint="eastAsia"/>
          <w:color w:val="000000"/>
          <w:sz w:val="32"/>
          <w:szCs w:val="32"/>
        </w:rPr>
        <w:t>11851.33</w:t>
      </w:r>
      <w:r>
        <w:rPr>
          <w:rFonts w:eastAsia="仿宋_GB2312"/>
          <w:color w:val="000000"/>
          <w:sz w:val="32"/>
          <w:szCs w:val="32"/>
        </w:rPr>
        <w:t>m</w:t>
      </w:r>
      <w:r>
        <w:rPr>
          <w:rFonts w:eastAsia="仿宋_GB2312"/>
          <w:color w:val="000000"/>
          <w:sz w:val="32"/>
          <w:szCs w:val="32"/>
          <w:vertAlign w:val="superscript"/>
        </w:rPr>
        <w:t>2</w:t>
      </w:r>
      <w:r>
        <w:rPr>
          <w:rFonts w:eastAsia="仿宋_GB2312" w:hint="eastAsia"/>
          <w:color w:val="000000"/>
          <w:sz w:val="32"/>
          <w:szCs w:val="32"/>
          <w:lang w:val="zh-CN"/>
        </w:rPr>
        <w:t>，总建筑面积约</w:t>
      </w:r>
      <w:r>
        <w:rPr>
          <w:rFonts w:eastAsia="仿宋_GB2312" w:hint="eastAsia"/>
          <w:sz w:val="32"/>
          <w:szCs w:val="32"/>
        </w:rPr>
        <w:t>6260</w:t>
      </w:r>
      <w:r>
        <w:rPr>
          <w:rFonts w:eastAsia="仿宋_GB2312"/>
          <w:sz w:val="32"/>
          <w:szCs w:val="32"/>
        </w:rPr>
        <w:t>m</w:t>
      </w:r>
      <w:r>
        <w:rPr>
          <w:rFonts w:eastAsia="仿宋_GB2312"/>
          <w:sz w:val="32"/>
          <w:szCs w:val="32"/>
          <w:vertAlign w:val="superscript"/>
        </w:rPr>
        <w:t>2</w:t>
      </w:r>
      <w:r>
        <w:rPr>
          <w:rFonts w:eastAsia="仿宋_GB2312" w:hint="eastAsia"/>
          <w:color w:val="000000"/>
          <w:sz w:val="32"/>
          <w:szCs w:val="32"/>
          <w:lang w:val="zh-CN"/>
        </w:rPr>
        <w:t>，总</w:t>
      </w:r>
      <w:r>
        <w:rPr>
          <w:rFonts w:eastAsia="仿宋_GB2312"/>
          <w:color w:val="000000"/>
          <w:sz w:val="32"/>
          <w:szCs w:val="32"/>
          <w:lang w:val="zh-CN"/>
        </w:rPr>
        <w:t>投资</w:t>
      </w:r>
      <w:r>
        <w:rPr>
          <w:rFonts w:eastAsia="仿宋_GB2312" w:hint="eastAsia"/>
          <w:color w:val="000000"/>
          <w:sz w:val="32"/>
          <w:szCs w:val="32"/>
        </w:rPr>
        <w:t>3000</w:t>
      </w:r>
      <w:r>
        <w:rPr>
          <w:rFonts w:eastAsia="仿宋_GB2312"/>
          <w:color w:val="000000"/>
          <w:sz w:val="32"/>
          <w:szCs w:val="32"/>
          <w:lang w:val="zh-CN"/>
        </w:rPr>
        <w:t>万元，其中环保投资</w:t>
      </w:r>
      <w:r>
        <w:rPr>
          <w:rFonts w:eastAsia="仿宋_GB2312" w:hint="eastAsia"/>
          <w:color w:val="000000"/>
          <w:sz w:val="32"/>
          <w:szCs w:val="32"/>
        </w:rPr>
        <w:t>200</w:t>
      </w:r>
      <w:r>
        <w:rPr>
          <w:rFonts w:eastAsia="仿宋_GB2312"/>
          <w:color w:val="000000"/>
          <w:sz w:val="32"/>
          <w:szCs w:val="32"/>
          <w:lang w:val="zh-CN"/>
        </w:rPr>
        <w:t>万元</w:t>
      </w:r>
      <w:r>
        <w:rPr>
          <w:rFonts w:eastAsia="仿宋_GB2312" w:hint="eastAsia"/>
          <w:color w:val="000000"/>
          <w:sz w:val="32"/>
          <w:szCs w:val="32"/>
          <w:lang w:val="zh-CN"/>
        </w:rPr>
        <w:t>。项目利用现有一栋生产车间部分区域改建</w:t>
      </w:r>
      <w:proofErr w:type="gramStart"/>
      <w:r>
        <w:rPr>
          <w:rFonts w:eastAsia="仿宋_GB2312" w:hint="eastAsia"/>
          <w:color w:val="000000"/>
          <w:sz w:val="32"/>
          <w:szCs w:val="32"/>
          <w:lang w:val="zh-CN"/>
        </w:rPr>
        <w:t>为危废贮存</w:t>
      </w:r>
      <w:proofErr w:type="gramEnd"/>
      <w:r>
        <w:rPr>
          <w:rFonts w:eastAsia="仿宋_GB2312" w:hint="eastAsia"/>
          <w:color w:val="000000"/>
          <w:sz w:val="32"/>
          <w:szCs w:val="32"/>
          <w:lang w:val="zh-CN"/>
        </w:rPr>
        <w:t>库和</w:t>
      </w:r>
      <w:r>
        <w:rPr>
          <w:rFonts w:eastAsia="仿宋_GB2312" w:hint="eastAsia"/>
          <w:color w:val="000000"/>
          <w:sz w:val="32"/>
          <w:szCs w:val="32"/>
        </w:rPr>
        <w:t>废矿物油罐区，危险废物贮存库内设置装卸区和</w:t>
      </w:r>
      <w:r>
        <w:rPr>
          <w:rFonts w:eastAsia="仿宋_GB2312" w:hint="eastAsia"/>
          <w:color w:val="000000"/>
          <w:sz w:val="32"/>
          <w:szCs w:val="32"/>
        </w:rPr>
        <w:t>27</w:t>
      </w:r>
      <w:r>
        <w:rPr>
          <w:rFonts w:eastAsia="仿宋_GB2312" w:hint="eastAsia"/>
          <w:color w:val="000000"/>
          <w:sz w:val="32"/>
          <w:szCs w:val="32"/>
        </w:rPr>
        <w:t>个危险废物贮存分区，罐区设置</w:t>
      </w:r>
      <w:r>
        <w:rPr>
          <w:rFonts w:eastAsia="仿宋_GB2312" w:hint="eastAsia"/>
          <w:color w:val="000000"/>
          <w:sz w:val="32"/>
          <w:szCs w:val="32"/>
        </w:rPr>
        <w:t>2</w:t>
      </w:r>
      <w:r>
        <w:rPr>
          <w:rFonts w:eastAsia="仿宋_GB2312" w:hint="eastAsia"/>
          <w:color w:val="000000"/>
          <w:sz w:val="32"/>
          <w:szCs w:val="32"/>
        </w:rPr>
        <w:t>个</w:t>
      </w:r>
      <w:r>
        <w:rPr>
          <w:rFonts w:eastAsia="仿宋_GB2312" w:hint="eastAsia"/>
          <w:color w:val="000000"/>
          <w:sz w:val="32"/>
          <w:szCs w:val="32"/>
        </w:rPr>
        <w:t>34.8m</w:t>
      </w:r>
      <w:r>
        <w:rPr>
          <w:rFonts w:eastAsia="仿宋_GB2312" w:hint="eastAsia"/>
          <w:color w:val="000000"/>
          <w:sz w:val="32"/>
          <w:szCs w:val="32"/>
          <w:vertAlign w:val="superscript"/>
        </w:rPr>
        <w:t>3</w:t>
      </w:r>
      <w:r>
        <w:rPr>
          <w:rFonts w:eastAsia="仿宋_GB2312" w:hint="eastAsia"/>
          <w:color w:val="000000"/>
          <w:sz w:val="32"/>
          <w:szCs w:val="32"/>
        </w:rPr>
        <w:t>地上立式</w:t>
      </w:r>
      <w:proofErr w:type="gramStart"/>
      <w:r>
        <w:rPr>
          <w:rFonts w:eastAsia="仿宋_GB2312" w:hint="eastAsia"/>
          <w:color w:val="000000"/>
          <w:sz w:val="32"/>
          <w:szCs w:val="32"/>
        </w:rPr>
        <w:t>固定顶废</w:t>
      </w:r>
      <w:proofErr w:type="gramEnd"/>
      <w:r>
        <w:rPr>
          <w:rFonts w:eastAsia="仿宋_GB2312" w:hint="eastAsia"/>
          <w:color w:val="000000"/>
          <w:sz w:val="32"/>
          <w:szCs w:val="32"/>
        </w:rPr>
        <w:t>矿物油储罐，配套新建相应公用、辅助、环保设施以及环境风险防范措施等。项目建成后，收集、贮存、转运危险废物</w:t>
      </w:r>
      <w:r>
        <w:rPr>
          <w:rFonts w:eastAsia="仿宋_GB2312" w:hint="eastAsia"/>
          <w:color w:val="000000"/>
          <w:sz w:val="32"/>
          <w:szCs w:val="32"/>
        </w:rPr>
        <w:t>15000</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年（其中</w:t>
      </w:r>
      <w:r>
        <w:rPr>
          <w:rFonts w:eastAsia="仿宋_GB2312" w:hint="eastAsia"/>
          <w:color w:val="000000"/>
          <w:sz w:val="32"/>
          <w:szCs w:val="32"/>
        </w:rPr>
        <w:t>HW08</w:t>
      </w:r>
      <w:r>
        <w:rPr>
          <w:rFonts w:eastAsia="仿宋_GB2312" w:hint="eastAsia"/>
          <w:color w:val="000000"/>
          <w:sz w:val="32"/>
          <w:szCs w:val="32"/>
        </w:rPr>
        <w:t>废矿物油</w:t>
      </w:r>
      <w:r>
        <w:rPr>
          <w:rFonts w:eastAsia="仿宋_GB2312" w:hint="eastAsia"/>
          <w:color w:val="000000"/>
          <w:sz w:val="32"/>
          <w:szCs w:val="32"/>
        </w:rPr>
        <w:t>5000</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年、其它类危险废物</w:t>
      </w:r>
      <w:r>
        <w:rPr>
          <w:rFonts w:eastAsia="仿宋_GB2312" w:hint="eastAsia"/>
          <w:color w:val="000000"/>
          <w:sz w:val="32"/>
          <w:szCs w:val="32"/>
        </w:rPr>
        <w:t>10000</w:t>
      </w:r>
      <w:r>
        <w:rPr>
          <w:rFonts w:eastAsia="仿宋_GB2312" w:hint="eastAsia"/>
          <w:color w:val="000000"/>
          <w:sz w:val="32"/>
          <w:szCs w:val="32"/>
        </w:rPr>
        <w:t>吨</w:t>
      </w:r>
      <w:r>
        <w:rPr>
          <w:rFonts w:eastAsia="仿宋_GB2312" w:hint="eastAsia"/>
          <w:color w:val="000000"/>
          <w:sz w:val="32"/>
          <w:szCs w:val="32"/>
        </w:rPr>
        <w:t>/</w:t>
      </w:r>
      <w:r>
        <w:rPr>
          <w:rFonts w:eastAsia="仿宋_GB2312" w:hint="eastAsia"/>
          <w:color w:val="000000"/>
          <w:sz w:val="32"/>
          <w:szCs w:val="32"/>
        </w:rPr>
        <w:t>年）。</w:t>
      </w:r>
      <w:r>
        <w:rPr>
          <w:rFonts w:eastAsia="仿宋_GB2312" w:hint="eastAsia"/>
          <w:sz w:val="32"/>
          <w:szCs w:val="32"/>
        </w:rPr>
        <w:t>危险废物收集种类以危险废物经营许可证为准，但不得超出</w:t>
      </w:r>
      <w:r>
        <w:rPr>
          <w:rFonts w:eastAsia="仿宋_GB2312" w:hint="eastAsia"/>
          <w:color w:val="000000"/>
          <w:sz w:val="32"/>
          <w:szCs w:val="32"/>
          <w:lang w:val="zh-CN"/>
        </w:rPr>
        <w:t>《报告表》</w:t>
      </w:r>
      <w:r>
        <w:rPr>
          <w:rFonts w:eastAsia="仿宋_GB2312" w:hint="eastAsia"/>
          <w:sz w:val="32"/>
          <w:szCs w:val="32"/>
        </w:rPr>
        <w:t>中所列类别，包含</w:t>
      </w:r>
      <w:r>
        <w:rPr>
          <w:rFonts w:eastAsia="仿宋_GB2312" w:hint="eastAsia"/>
          <w:sz w:val="32"/>
          <w:szCs w:val="32"/>
        </w:rPr>
        <w:t>HW02</w:t>
      </w:r>
      <w:r>
        <w:rPr>
          <w:rFonts w:eastAsia="仿宋_GB2312"/>
          <w:sz w:val="32"/>
          <w:szCs w:val="32"/>
        </w:rPr>
        <w:t>—</w:t>
      </w:r>
      <w:r>
        <w:rPr>
          <w:rFonts w:eastAsia="仿宋_GB2312" w:hint="eastAsia"/>
          <w:sz w:val="32"/>
          <w:szCs w:val="32"/>
        </w:rPr>
        <w:t>HW03</w:t>
      </w:r>
      <w:r>
        <w:rPr>
          <w:rFonts w:eastAsia="仿宋_GB2312" w:hint="eastAsia"/>
          <w:sz w:val="32"/>
          <w:szCs w:val="32"/>
        </w:rPr>
        <w:t>，</w:t>
      </w:r>
      <w:r>
        <w:rPr>
          <w:rFonts w:eastAsia="仿宋_GB2312" w:hint="eastAsia"/>
          <w:sz w:val="32"/>
          <w:szCs w:val="32"/>
        </w:rPr>
        <w:t>HW04</w:t>
      </w:r>
      <w:r>
        <w:rPr>
          <w:rFonts w:eastAsia="仿宋_GB2312"/>
          <w:sz w:val="32"/>
          <w:szCs w:val="32"/>
        </w:rPr>
        <w:t>—</w:t>
      </w:r>
      <w:r>
        <w:rPr>
          <w:rFonts w:eastAsia="仿宋_GB2312" w:hint="eastAsia"/>
          <w:sz w:val="32"/>
          <w:szCs w:val="32"/>
        </w:rPr>
        <w:t>HW06</w:t>
      </w:r>
      <w:r>
        <w:rPr>
          <w:rFonts w:eastAsia="仿宋_GB2312" w:hint="eastAsia"/>
          <w:sz w:val="32"/>
          <w:szCs w:val="32"/>
        </w:rPr>
        <w:t>，</w:t>
      </w:r>
      <w:r>
        <w:rPr>
          <w:rFonts w:eastAsia="仿宋_GB2312" w:hint="eastAsia"/>
          <w:sz w:val="32"/>
          <w:szCs w:val="32"/>
        </w:rPr>
        <w:t>HW08</w:t>
      </w:r>
      <w:r>
        <w:rPr>
          <w:rFonts w:eastAsia="仿宋_GB2312"/>
          <w:sz w:val="32"/>
          <w:szCs w:val="32"/>
        </w:rPr>
        <w:t>—</w:t>
      </w:r>
      <w:r>
        <w:rPr>
          <w:rFonts w:eastAsia="仿宋_GB2312" w:hint="eastAsia"/>
          <w:sz w:val="32"/>
          <w:szCs w:val="32"/>
        </w:rPr>
        <w:t>HW09</w:t>
      </w:r>
      <w:r>
        <w:rPr>
          <w:rFonts w:eastAsia="仿宋_GB2312" w:hint="eastAsia"/>
          <w:sz w:val="32"/>
          <w:szCs w:val="32"/>
        </w:rPr>
        <w:t>，</w:t>
      </w:r>
      <w:r>
        <w:rPr>
          <w:rFonts w:eastAsia="仿宋_GB2312" w:hint="eastAsia"/>
          <w:sz w:val="32"/>
          <w:szCs w:val="32"/>
        </w:rPr>
        <w:t>HW11</w:t>
      </w:r>
      <w:r>
        <w:rPr>
          <w:rFonts w:eastAsia="仿宋_GB2312"/>
          <w:sz w:val="32"/>
          <w:szCs w:val="32"/>
        </w:rPr>
        <w:t>—</w:t>
      </w:r>
      <w:r>
        <w:rPr>
          <w:rFonts w:eastAsia="仿宋_GB2312" w:hint="eastAsia"/>
          <w:sz w:val="32"/>
          <w:szCs w:val="32"/>
        </w:rPr>
        <w:t>HW14</w:t>
      </w:r>
      <w:r>
        <w:rPr>
          <w:rFonts w:eastAsia="仿宋_GB2312" w:hint="eastAsia"/>
          <w:sz w:val="32"/>
          <w:szCs w:val="32"/>
        </w:rPr>
        <w:t>，</w:t>
      </w:r>
      <w:r>
        <w:rPr>
          <w:rFonts w:eastAsia="仿宋_GB2312" w:hint="eastAsia"/>
          <w:sz w:val="32"/>
          <w:szCs w:val="32"/>
        </w:rPr>
        <w:t>HW16</w:t>
      </w:r>
      <w:r>
        <w:rPr>
          <w:rFonts w:eastAsia="仿宋_GB2312"/>
          <w:sz w:val="32"/>
          <w:szCs w:val="32"/>
        </w:rPr>
        <w:t>—</w:t>
      </w:r>
      <w:r>
        <w:rPr>
          <w:rFonts w:eastAsia="仿宋_GB2312" w:hint="eastAsia"/>
          <w:sz w:val="32"/>
          <w:szCs w:val="32"/>
        </w:rPr>
        <w:t>HW18</w:t>
      </w:r>
      <w:r>
        <w:rPr>
          <w:rFonts w:eastAsia="仿宋_GB2312" w:hint="eastAsia"/>
          <w:sz w:val="32"/>
          <w:szCs w:val="32"/>
        </w:rPr>
        <w:t>，</w:t>
      </w:r>
      <w:r>
        <w:rPr>
          <w:rFonts w:eastAsia="仿宋_GB2312" w:hint="eastAsia"/>
          <w:sz w:val="32"/>
          <w:szCs w:val="32"/>
        </w:rPr>
        <w:t>HW21</w:t>
      </w:r>
      <w:r>
        <w:rPr>
          <w:rFonts w:eastAsia="仿宋_GB2312"/>
          <w:sz w:val="32"/>
          <w:szCs w:val="32"/>
        </w:rPr>
        <w:t>—</w:t>
      </w:r>
      <w:r>
        <w:rPr>
          <w:rFonts w:eastAsia="仿宋_GB2312" w:hint="eastAsia"/>
          <w:sz w:val="32"/>
          <w:szCs w:val="32"/>
        </w:rPr>
        <w:t>HW23</w:t>
      </w:r>
      <w:r>
        <w:rPr>
          <w:rFonts w:eastAsia="仿宋_GB2312" w:hint="eastAsia"/>
          <w:sz w:val="32"/>
          <w:szCs w:val="32"/>
        </w:rPr>
        <w:t>，</w:t>
      </w:r>
      <w:r>
        <w:rPr>
          <w:rFonts w:eastAsia="仿宋_GB2312" w:hint="eastAsia"/>
          <w:sz w:val="32"/>
          <w:szCs w:val="32"/>
        </w:rPr>
        <w:t>HW29</w:t>
      </w:r>
      <w:r>
        <w:rPr>
          <w:rFonts w:eastAsia="仿宋_GB2312" w:hint="eastAsia"/>
          <w:sz w:val="32"/>
          <w:szCs w:val="32"/>
        </w:rPr>
        <w:t>，</w:t>
      </w:r>
      <w:r>
        <w:rPr>
          <w:rFonts w:eastAsia="仿宋_GB2312" w:hint="eastAsia"/>
          <w:sz w:val="32"/>
          <w:szCs w:val="32"/>
        </w:rPr>
        <w:t>HW31</w:t>
      </w:r>
      <w:r>
        <w:rPr>
          <w:rFonts w:eastAsia="仿宋_GB2312" w:hint="eastAsia"/>
          <w:sz w:val="32"/>
          <w:szCs w:val="32"/>
        </w:rPr>
        <w:t>，</w:t>
      </w:r>
      <w:r>
        <w:rPr>
          <w:rFonts w:eastAsia="仿宋_GB2312" w:hint="eastAsia"/>
          <w:sz w:val="32"/>
          <w:szCs w:val="32"/>
        </w:rPr>
        <w:t>HW34</w:t>
      </w:r>
      <w:r>
        <w:rPr>
          <w:rFonts w:eastAsia="仿宋_GB2312"/>
          <w:sz w:val="32"/>
          <w:szCs w:val="32"/>
        </w:rPr>
        <w:t>—</w:t>
      </w:r>
      <w:r>
        <w:rPr>
          <w:rFonts w:eastAsia="仿宋_GB2312" w:hint="eastAsia"/>
          <w:sz w:val="32"/>
          <w:szCs w:val="32"/>
        </w:rPr>
        <w:t>HW36</w:t>
      </w:r>
      <w:r>
        <w:rPr>
          <w:rFonts w:eastAsia="仿宋_GB2312" w:hint="eastAsia"/>
          <w:sz w:val="32"/>
          <w:szCs w:val="32"/>
        </w:rPr>
        <w:t>，</w:t>
      </w:r>
      <w:r>
        <w:rPr>
          <w:rFonts w:eastAsia="仿宋_GB2312"/>
          <w:sz w:val="32"/>
          <w:szCs w:val="32"/>
        </w:rPr>
        <w:t>HW45—HW46</w:t>
      </w:r>
      <w:r>
        <w:rPr>
          <w:rFonts w:eastAsia="仿宋_GB2312" w:hint="eastAsia"/>
          <w:sz w:val="32"/>
          <w:szCs w:val="32"/>
        </w:rPr>
        <w:t>，</w:t>
      </w:r>
      <w:r>
        <w:rPr>
          <w:rFonts w:eastAsia="仿宋_GB2312"/>
          <w:sz w:val="32"/>
          <w:szCs w:val="32"/>
        </w:rPr>
        <w:t>HW48—</w:t>
      </w:r>
      <w:r>
        <w:rPr>
          <w:rFonts w:eastAsia="仿宋_GB2312" w:hint="eastAsia"/>
          <w:sz w:val="32"/>
          <w:szCs w:val="32"/>
        </w:rPr>
        <w:t>HW50</w:t>
      </w:r>
      <w:r>
        <w:rPr>
          <w:rFonts w:eastAsia="仿宋_GB2312" w:hint="eastAsia"/>
          <w:sz w:val="32"/>
          <w:szCs w:val="32"/>
        </w:rPr>
        <w:t>等</w:t>
      </w:r>
      <w:r>
        <w:rPr>
          <w:rFonts w:eastAsia="仿宋_GB2312" w:hint="eastAsia"/>
          <w:sz w:val="32"/>
          <w:szCs w:val="32"/>
        </w:rPr>
        <w:t>27</w:t>
      </w:r>
      <w:r>
        <w:rPr>
          <w:rFonts w:eastAsia="仿宋_GB2312" w:hint="eastAsia"/>
          <w:sz w:val="32"/>
          <w:szCs w:val="32"/>
        </w:rPr>
        <w:t>大类，</w:t>
      </w:r>
      <w:r>
        <w:rPr>
          <w:rFonts w:eastAsia="仿宋_GB2312" w:hint="eastAsia"/>
          <w:sz w:val="32"/>
          <w:szCs w:val="32"/>
        </w:rPr>
        <w:t>189</w:t>
      </w:r>
      <w:r>
        <w:rPr>
          <w:rFonts w:eastAsia="仿宋_GB2312" w:hint="eastAsia"/>
          <w:sz w:val="32"/>
          <w:szCs w:val="32"/>
        </w:rPr>
        <w:t>小类。严禁收集其他类别的危险废物以及具有爆炸性、剧毒性、放射性、未稳定处理的易燃易爆及排放有毒气体、混装和成分不明的危险废物。收集范围为黄山辖区内工业源、机关事业单位、科研机构和学校等单位产生的危险废物，以及社会</w:t>
      </w:r>
      <w:proofErr w:type="gramStart"/>
      <w:r>
        <w:rPr>
          <w:rFonts w:eastAsia="仿宋_GB2312" w:hint="eastAsia"/>
          <w:sz w:val="32"/>
          <w:szCs w:val="32"/>
        </w:rPr>
        <w:t>源危险</w:t>
      </w:r>
      <w:proofErr w:type="gramEnd"/>
      <w:r>
        <w:rPr>
          <w:rFonts w:eastAsia="仿宋_GB2312" w:hint="eastAsia"/>
          <w:sz w:val="32"/>
          <w:szCs w:val="32"/>
        </w:rPr>
        <w:t>废物。厂区各类危险废物最大贮存量不超过</w:t>
      </w:r>
      <w:r>
        <w:rPr>
          <w:rFonts w:eastAsia="仿宋_GB2312" w:hint="eastAsia"/>
          <w:sz w:val="32"/>
          <w:szCs w:val="32"/>
        </w:rPr>
        <w:t>268</w:t>
      </w:r>
      <w:r>
        <w:rPr>
          <w:rFonts w:eastAsia="仿宋_GB2312" w:hint="eastAsia"/>
          <w:sz w:val="32"/>
          <w:szCs w:val="32"/>
        </w:rPr>
        <w:t>吨，最长贮存周期不得超过</w:t>
      </w:r>
      <w:r>
        <w:rPr>
          <w:rFonts w:eastAsia="仿宋_GB2312" w:hint="eastAsia"/>
          <w:sz w:val="32"/>
          <w:szCs w:val="32"/>
        </w:rPr>
        <w:t>3</w:t>
      </w:r>
      <w:r>
        <w:rPr>
          <w:rFonts w:eastAsia="仿宋_GB2312" w:hint="eastAsia"/>
          <w:sz w:val="32"/>
          <w:szCs w:val="32"/>
        </w:rPr>
        <w:t>个月。</w:t>
      </w:r>
    </w:p>
    <w:p w:rsidR="002D09E8" w:rsidRDefault="002D09E8" w:rsidP="00AB1E87">
      <w:pPr>
        <w:widowControl/>
        <w:adjustRightInd w:val="0"/>
        <w:snapToGrid w:val="0"/>
        <w:spacing w:line="580" w:lineRule="exact"/>
        <w:ind w:firstLineChars="200" w:firstLine="640"/>
        <w:rPr>
          <w:rFonts w:eastAsia="仿宋_GB2312"/>
          <w:color w:val="000000"/>
          <w:sz w:val="32"/>
          <w:szCs w:val="32"/>
          <w:lang w:val="zh-CN"/>
        </w:rPr>
      </w:pPr>
      <w:r>
        <w:rPr>
          <w:rFonts w:eastAsia="仿宋_GB2312" w:hint="eastAsia"/>
          <w:color w:val="000000"/>
          <w:sz w:val="32"/>
          <w:szCs w:val="32"/>
          <w:lang w:val="zh-CN"/>
        </w:rPr>
        <w:t>二、从生态环境保护角度，我局同意你公司按《报告表》所列建设项目的性质、规模、地点、危险废物收集、贮存、</w:t>
      </w:r>
      <w:r>
        <w:rPr>
          <w:rFonts w:eastAsia="仿宋_GB2312" w:hint="eastAsia"/>
          <w:color w:val="000000"/>
          <w:sz w:val="32"/>
          <w:szCs w:val="32"/>
          <w:lang w:val="zh-CN"/>
        </w:rPr>
        <w:lastRenderedPageBreak/>
        <w:t>转运方式和</w:t>
      </w:r>
      <w:proofErr w:type="gramStart"/>
      <w:r>
        <w:rPr>
          <w:rFonts w:eastAsia="仿宋_GB2312" w:hint="eastAsia"/>
          <w:color w:val="000000"/>
          <w:sz w:val="32"/>
          <w:szCs w:val="32"/>
          <w:lang w:val="zh-CN"/>
        </w:rPr>
        <w:t>拟采取</w:t>
      </w:r>
      <w:proofErr w:type="gramEnd"/>
      <w:r>
        <w:rPr>
          <w:rFonts w:eastAsia="仿宋_GB2312" w:hint="eastAsia"/>
          <w:color w:val="000000"/>
          <w:sz w:val="32"/>
          <w:szCs w:val="32"/>
          <w:lang w:val="zh-CN"/>
        </w:rPr>
        <w:t>的各项环境保护措施进行建设，并重点做好以下工作：</w:t>
      </w:r>
    </w:p>
    <w:p w:rsidR="002D09E8" w:rsidRDefault="002D09E8" w:rsidP="00AB1E87">
      <w:pPr>
        <w:widowControl/>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做好固体废物污染防治工作。</w:t>
      </w:r>
      <w:r>
        <w:rPr>
          <w:rFonts w:eastAsia="仿宋_GB2312" w:hint="eastAsia"/>
          <w:sz w:val="32"/>
          <w:szCs w:val="32"/>
        </w:rPr>
        <w:t>项目建设、运营应符合《中华人民共和国固体废物污染环境防治法》《危险废物转移管理办法》《安徽省“十四五”危险废物工业固体废物污染环境防治规划》《危险废物收集贮存运输技术规范》《危险废物贮存污染控制标准》《废矿物油回收利用污染控制技术规范》《废铅蓄电池处理污染控制技术规范》《危险废物污染防治技术政策》和《黄山市危险废物集中收集贮存转运试点实施方案》等相关的法律法规、政策、规范、标准中的各项要求。</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应根据危险废物收集、贮存经营许可证核发的有关规定建立相应的规章制度和污染防治措施，包括危险废物分析管理制度、安全管理制度、污染防治措施等。根据</w:t>
      </w:r>
      <w:proofErr w:type="gramStart"/>
      <w:r>
        <w:rPr>
          <w:rFonts w:eastAsia="仿宋_GB2312" w:hint="eastAsia"/>
          <w:sz w:val="32"/>
          <w:szCs w:val="32"/>
        </w:rPr>
        <w:t>产废单位</w:t>
      </w:r>
      <w:proofErr w:type="gramEnd"/>
      <w:r>
        <w:rPr>
          <w:rFonts w:eastAsia="仿宋_GB2312" w:hint="eastAsia"/>
          <w:sz w:val="32"/>
          <w:szCs w:val="32"/>
        </w:rPr>
        <w:t>危险废物产生的工艺特征、排放周期、危险特性、废物管理计划等制定收集计划，针对不同类别、形态、物理化学性质的危险废物，落实包装容器和包装物相应的防渗、防漏、防腐和强度要求，不得混装。危险废物的运输必须遵守《道路危险货物运输管理规定》和《危险货物道路运输规则》（</w:t>
      </w:r>
      <w:r>
        <w:rPr>
          <w:rFonts w:eastAsia="仿宋_GB2312" w:hint="eastAsia"/>
          <w:sz w:val="32"/>
          <w:szCs w:val="32"/>
        </w:rPr>
        <w:t>JT/T617</w:t>
      </w:r>
      <w:r>
        <w:rPr>
          <w:rFonts w:eastAsia="仿宋_GB2312" w:hint="eastAsia"/>
          <w:sz w:val="32"/>
          <w:szCs w:val="32"/>
        </w:rPr>
        <w:t>）相关规定。制定危险废物运输线路，禁止水运，禁止运输车辆穿越饮用水水源保护区和自然保护区，尽量避让学校、医院和居民区等人口密集区域，尽可能远离河道等敏感区域。</w:t>
      </w:r>
      <w:r>
        <w:rPr>
          <w:rFonts w:eastAsia="仿宋_GB2312" w:hint="eastAsia"/>
          <w:color w:val="000000"/>
          <w:sz w:val="32"/>
          <w:szCs w:val="32"/>
          <w:lang w:val="zh-CN"/>
        </w:rPr>
        <w:t>对项目自身产生的破损包装物、废抹布、废防护用品和沾染</w:t>
      </w:r>
      <w:r>
        <w:rPr>
          <w:rFonts w:eastAsia="仿宋_GB2312" w:hint="eastAsia"/>
          <w:color w:val="000000"/>
          <w:sz w:val="32"/>
          <w:szCs w:val="32"/>
          <w:lang w:val="zh-CN"/>
        </w:rPr>
        <w:lastRenderedPageBreak/>
        <w:t>危险废物的手套、废活性炭、碱喷淋废液、</w:t>
      </w:r>
      <w:proofErr w:type="gramStart"/>
      <w:r>
        <w:rPr>
          <w:rFonts w:eastAsia="仿宋_GB2312" w:hint="eastAsia"/>
          <w:color w:val="000000"/>
          <w:sz w:val="32"/>
          <w:szCs w:val="32"/>
          <w:lang w:val="zh-CN"/>
        </w:rPr>
        <w:t>清罐油泥</w:t>
      </w:r>
      <w:proofErr w:type="gramEnd"/>
      <w:r>
        <w:rPr>
          <w:rFonts w:eastAsia="仿宋_GB2312" w:hint="eastAsia"/>
          <w:color w:val="000000"/>
          <w:sz w:val="32"/>
          <w:szCs w:val="32"/>
          <w:lang w:val="zh-CN"/>
        </w:rPr>
        <w:t>、废柴油桶、碱喷淋塔废滤料、油渣及污泥、车辆</w:t>
      </w:r>
      <w:r>
        <w:rPr>
          <w:rFonts w:eastAsia="仿宋_GB2312" w:hint="eastAsia"/>
          <w:sz w:val="32"/>
          <w:szCs w:val="32"/>
          <w:lang w:val="zh-CN"/>
        </w:rPr>
        <w:t>等清洗废水等与收集的危险废物一并规范收集、贮存、转运</w:t>
      </w:r>
      <w:r>
        <w:rPr>
          <w:rFonts w:eastAsia="仿宋_GB2312" w:hint="eastAsia"/>
          <w:sz w:val="32"/>
          <w:szCs w:val="32"/>
        </w:rPr>
        <w:t>，委托有资质的专业机构对其进行处置，落实危险废物转移联单管理制度，不得随意处置；应制</w:t>
      </w:r>
      <w:proofErr w:type="gramStart"/>
      <w:r>
        <w:rPr>
          <w:rFonts w:eastAsia="仿宋_GB2312" w:hint="eastAsia"/>
          <w:sz w:val="32"/>
          <w:szCs w:val="32"/>
        </w:rPr>
        <w:t>定危险</w:t>
      </w:r>
      <w:proofErr w:type="gramEnd"/>
      <w:r>
        <w:rPr>
          <w:rFonts w:eastAsia="仿宋_GB2312" w:hint="eastAsia"/>
          <w:sz w:val="32"/>
          <w:szCs w:val="32"/>
        </w:rPr>
        <w:t>废物管理计划，并将管理计划及危险废物管理有关资料向环境保护行政主管部门申报、备案。</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落实地表水环境保护措施。项目应实行雨污分流，按规范要求新建雨污管网、应急导流管网，确保厂区雨污分流、初期雨水的收集及应急导流管网系统的畅通。项目初期雨水经</w:t>
      </w:r>
      <w:r>
        <w:rPr>
          <w:rFonts w:eastAsia="仿宋_GB2312" w:hint="eastAsia"/>
          <w:sz w:val="32"/>
          <w:szCs w:val="32"/>
        </w:rPr>
        <w:t>100m</w:t>
      </w:r>
      <w:r>
        <w:rPr>
          <w:rFonts w:eastAsia="仿宋_GB2312" w:hint="eastAsia"/>
          <w:sz w:val="32"/>
          <w:szCs w:val="32"/>
          <w:vertAlign w:val="superscript"/>
        </w:rPr>
        <w:t>3</w:t>
      </w:r>
      <w:r>
        <w:rPr>
          <w:rFonts w:eastAsia="仿宋_GB2312" w:hint="eastAsia"/>
          <w:sz w:val="32"/>
          <w:szCs w:val="32"/>
        </w:rPr>
        <w:t>的初期雨水池收集后经</w:t>
      </w:r>
      <w:r>
        <w:rPr>
          <w:rFonts w:eastAsia="仿宋_GB2312" w:hint="eastAsia"/>
          <w:sz w:val="32"/>
          <w:szCs w:val="32"/>
        </w:rPr>
        <w:t>5t/h</w:t>
      </w:r>
      <w:r>
        <w:rPr>
          <w:rFonts w:eastAsia="仿宋_GB2312" w:hint="eastAsia"/>
          <w:sz w:val="32"/>
          <w:szCs w:val="32"/>
        </w:rPr>
        <w:t>的初期雨水处理设施沉淀、隔油、气浮预处理后与生活污水混合，废水中</w:t>
      </w:r>
      <w:r>
        <w:rPr>
          <w:rFonts w:eastAsia="仿宋_GB2312" w:hint="eastAsia"/>
          <w:sz w:val="32"/>
          <w:szCs w:val="32"/>
        </w:rPr>
        <w:t>pH</w:t>
      </w:r>
      <w:r>
        <w:rPr>
          <w:rFonts w:eastAsia="仿宋_GB2312" w:hint="eastAsia"/>
          <w:sz w:val="32"/>
          <w:szCs w:val="32"/>
        </w:rPr>
        <w:t>、</w:t>
      </w:r>
      <w:r>
        <w:rPr>
          <w:rFonts w:eastAsia="仿宋_GB2312" w:hint="eastAsia"/>
          <w:sz w:val="32"/>
          <w:szCs w:val="32"/>
        </w:rPr>
        <w:t>COD</w:t>
      </w:r>
      <w:r>
        <w:rPr>
          <w:rFonts w:eastAsia="仿宋_GB2312" w:hint="eastAsia"/>
          <w:sz w:val="32"/>
          <w:szCs w:val="32"/>
        </w:rPr>
        <w:t>、</w:t>
      </w:r>
      <w:r>
        <w:rPr>
          <w:rFonts w:eastAsia="仿宋_GB2312" w:hint="eastAsia"/>
          <w:sz w:val="32"/>
          <w:szCs w:val="32"/>
        </w:rPr>
        <w:t>BOD</w:t>
      </w:r>
      <w:r>
        <w:rPr>
          <w:rFonts w:eastAsia="仿宋_GB2312" w:hint="eastAsia"/>
          <w:sz w:val="32"/>
          <w:szCs w:val="32"/>
          <w:vertAlign w:val="subscript"/>
        </w:rPr>
        <w:t>5</w:t>
      </w:r>
      <w:r>
        <w:rPr>
          <w:rFonts w:eastAsia="仿宋_GB2312" w:hint="eastAsia"/>
          <w:sz w:val="32"/>
          <w:szCs w:val="32"/>
        </w:rPr>
        <w:t>、</w:t>
      </w:r>
      <w:r>
        <w:rPr>
          <w:rFonts w:eastAsia="仿宋_GB2312" w:hint="eastAsia"/>
          <w:sz w:val="32"/>
          <w:szCs w:val="32"/>
        </w:rPr>
        <w:t>SS</w:t>
      </w:r>
      <w:r>
        <w:rPr>
          <w:rFonts w:eastAsia="仿宋_GB2312" w:hint="eastAsia"/>
          <w:sz w:val="32"/>
          <w:szCs w:val="32"/>
        </w:rPr>
        <w:t>、石油类等达到《污水综合排放标准》</w:t>
      </w:r>
      <w:r>
        <w:rPr>
          <w:rFonts w:eastAsia="仿宋_GB2312" w:hint="eastAsia"/>
          <w:sz w:val="32"/>
          <w:szCs w:val="32"/>
        </w:rPr>
        <w:t>(GB8978-1996)</w:t>
      </w:r>
      <w:r>
        <w:rPr>
          <w:rFonts w:eastAsia="仿宋_GB2312" w:hint="eastAsia"/>
          <w:sz w:val="32"/>
          <w:szCs w:val="32"/>
        </w:rPr>
        <w:t>表</w:t>
      </w:r>
      <w:r>
        <w:rPr>
          <w:rFonts w:eastAsia="仿宋_GB2312" w:hint="eastAsia"/>
          <w:sz w:val="32"/>
          <w:szCs w:val="32"/>
        </w:rPr>
        <w:t>4</w:t>
      </w:r>
      <w:r>
        <w:rPr>
          <w:rFonts w:eastAsia="仿宋_GB2312" w:hint="eastAsia"/>
          <w:sz w:val="32"/>
          <w:szCs w:val="32"/>
        </w:rPr>
        <w:t>中三级标准后，氨氮、总氮、总磷达到《污水排入下水道水质标准》（</w:t>
      </w:r>
      <w:r>
        <w:rPr>
          <w:rFonts w:eastAsia="仿宋_GB2312" w:hint="eastAsia"/>
          <w:sz w:val="32"/>
          <w:szCs w:val="32"/>
        </w:rPr>
        <w:t>GB/T 31962-2015</w:t>
      </w:r>
      <w:r>
        <w:rPr>
          <w:rFonts w:eastAsia="仿宋_GB2312" w:hint="eastAsia"/>
          <w:sz w:val="32"/>
          <w:szCs w:val="32"/>
        </w:rPr>
        <w:t>）表</w:t>
      </w:r>
      <w:r>
        <w:rPr>
          <w:rFonts w:eastAsia="仿宋_GB2312" w:hint="eastAsia"/>
          <w:sz w:val="32"/>
          <w:szCs w:val="32"/>
        </w:rPr>
        <w:t>1</w:t>
      </w:r>
      <w:r>
        <w:rPr>
          <w:rFonts w:eastAsia="仿宋_GB2312" w:hint="eastAsia"/>
          <w:sz w:val="32"/>
          <w:szCs w:val="32"/>
        </w:rPr>
        <w:t>中</w:t>
      </w:r>
      <w:r>
        <w:rPr>
          <w:rFonts w:eastAsia="仿宋_GB2312" w:hint="eastAsia"/>
          <w:sz w:val="32"/>
          <w:szCs w:val="32"/>
        </w:rPr>
        <w:t>B</w:t>
      </w:r>
      <w:r>
        <w:rPr>
          <w:rFonts w:eastAsia="仿宋_GB2312" w:hint="eastAsia"/>
          <w:sz w:val="32"/>
          <w:szCs w:val="32"/>
        </w:rPr>
        <w:t>级标准后通过园区市政污水管网排入黄山市中心城区污水处理厂。</w:t>
      </w:r>
    </w:p>
    <w:p w:rsidR="002D09E8" w:rsidRDefault="002D09E8" w:rsidP="00AB1E87">
      <w:pPr>
        <w:widowControl/>
        <w:spacing w:line="580" w:lineRule="exact"/>
        <w:ind w:firstLineChars="200" w:firstLine="640"/>
        <w:rPr>
          <w:rFonts w:eastAsia="仿宋_GB2312"/>
          <w:color w:val="000000"/>
          <w:sz w:val="32"/>
          <w:szCs w:val="32"/>
        </w:rPr>
      </w:pPr>
      <w:r>
        <w:rPr>
          <w:rFonts w:eastAsia="仿宋_GB2312"/>
          <w:sz w:val="32"/>
          <w:szCs w:val="32"/>
        </w:rPr>
        <w:t>3.</w:t>
      </w:r>
      <w:r>
        <w:rPr>
          <w:rFonts w:eastAsia="仿宋_GB2312"/>
          <w:color w:val="000000"/>
          <w:sz w:val="32"/>
          <w:szCs w:val="32"/>
        </w:rPr>
        <w:t>落实大气污染</w:t>
      </w:r>
      <w:r>
        <w:rPr>
          <w:rFonts w:eastAsia="仿宋_GB2312"/>
          <w:sz w:val="32"/>
          <w:szCs w:val="32"/>
        </w:rPr>
        <w:t>防治</w:t>
      </w:r>
      <w:r>
        <w:rPr>
          <w:rFonts w:eastAsia="仿宋_GB2312"/>
          <w:color w:val="000000"/>
          <w:sz w:val="32"/>
          <w:szCs w:val="32"/>
        </w:rPr>
        <w:t>措施。项目应确保所在区域环境空气质量达到《环境空气质量标准》（</w:t>
      </w:r>
      <w:r>
        <w:rPr>
          <w:rFonts w:eastAsia="仿宋_GB2312"/>
          <w:color w:val="000000"/>
          <w:sz w:val="32"/>
          <w:szCs w:val="32"/>
        </w:rPr>
        <w:t>GB 3095-2012</w:t>
      </w:r>
      <w:r>
        <w:rPr>
          <w:rFonts w:eastAsia="仿宋_GB2312"/>
          <w:color w:val="000000"/>
          <w:sz w:val="32"/>
          <w:szCs w:val="32"/>
        </w:rPr>
        <w:t>）及</w:t>
      </w:r>
      <w:r>
        <w:rPr>
          <w:rFonts w:eastAsia="仿宋_GB2312"/>
          <w:color w:val="000000"/>
          <w:sz w:val="32"/>
          <w:szCs w:val="32"/>
        </w:rPr>
        <w:t>2018</w:t>
      </w:r>
      <w:r>
        <w:rPr>
          <w:rFonts w:eastAsia="仿宋_GB2312"/>
          <w:color w:val="000000"/>
          <w:sz w:val="32"/>
          <w:szCs w:val="32"/>
        </w:rPr>
        <w:t>年修改单中规定的二级浓度限值，非甲烷总烃参照执行《大气污染物综合排放量标准详解》中的推荐值标准</w:t>
      </w:r>
      <w:r>
        <w:rPr>
          <w:rFonts w:eastAsia="仿宋_GB2312" w:hint="eastAsia"/>
          <w:color w:val="000000"/>
          <w:sz w:val="32"/>
          <w:szCs w:val="32"/>
        </w:rPr>
        <w:t>，苯、甲苯、二甲苯、甲醛、乙醛、甲醇、硫酸、氯化氢等</w:t>
      </w:r>
      <w:r>
        <w:rPr>
          <w:rFonts w:eastAsia="仿宋_GB2312"/>
          <w:color w:val="000000"/>
          <w:sz w:val="32"/>
          <w:szCs w:val="32"/>
        </w:rPr>
        <w:t>执行《环境影响评级技术导则</w:t>
      </w:r>
      <w:r>
        <w:rPr>
          <w:rFonts w:eastAsia="仿宋_GB2312"/>
          <w:color w:val="000000"/>
          <w:sz w:val="32"/>
          <w:szCs w:val="32"/>
        </w:rPr>
        <w:t xml:space="preserve"> </w:t>
      </w:r>
      <w:r>
        <w:rPr>
          <w:rFonts w:eastAsia="仿宋_GB2312"/>
          <w:color w:val="000000"/>
          <w:sz w:val="32"/>
          <w:szCs w:val="32"/>
        </w:rPr>
        <w:t>大气环境》（</w:t>
      </w:r>
      <w:r>
        <w:rPr>
          <w:rFonts w:eastAsia="仿宋_GB2312"/>
          <w:color w:val="000000"/>
          <w:sz w:val="32"/>
          <w:szCs w:val="32"/>
        </w:rPr>
        <w:t>HJ2.2-2018</w:t>
      </w:r>
      <w:r>
        <w:rPr>
          <w:rFonts w:eastAsia="仿宋_GB2312"/>
          <w:color w:val="000000"/>
          <w:sz w:val="32"/>
          <w:szCs w:val="32"/>
        </w:rPr>
        <w:t>）附录</w:t>
      </w:r>
      <w:r>
        <w:rPr>
          <w:rFonts w:eastAsia="仿宋_GB2312"/>
          <w:color w:val="000000"/>
          <w:sz w:val="32"/>
          <w:szCs w:val="32"/>
        </w:rPr>
        <w:t>D</w:t>
      </w:r>
      <w:r>
        <w:rPr>
          <w:rFonts w:eastAsia="仿宋_GB2312"/>
          <w:color w:val="000000"/>
          <w:sz w:val="32"/>
          <w:szCs w:val="32"/>
        </w:rPr>
        <w:t>中的质量浓度参考限值</w:t>
      </w:r>
      <w:r>
        <w:rPr>
          <w:rFonts w:eastAsia="仿宋_GB2312" w:hint="eastAsia"/>
          <w:color w:val="000000"/>
          <w:sz w:val="32"/>
          <w:szCs w:val="32"/>
        </w:rPr>
        <w:t>。危险废物贮存</w:t>
      </w:r>
      <w:proofErr w:type="gramStart"/>
      <w:r>
        <w:rPr>
          <w:rFonts w:eastAsia="仿宋_GB2312" w:hint="eastAsia"/>
          <w:color w:val="000000"/>
          <w:sz w:val="32"/>
          <w:szCs w:val="32"/>
        </w:rPr>
        <w:t>库产生</w:t>
      </w:r>
      <w:proofErr w:type="gramEnd"/>
      <w:r>
        <w:rPr>
          <w:rFonts w:eastAsia="仿宋_GB2312" w:hint="eastAsia"/>
          <w:color w:val="000000"/>
          <w:sz w:val="32"/>
          <w:szCs w:val="32"/>
        </w:rPr>
        <w:t>的贮存废气采取整体密闭微负压收集、废矿物油储罐呼吸</w:t>
      </w:r>
      <w:proofErr w:type="gramStart"/>
      <w:r>
        <w:rPr>
          <w:rFonts w:eastAsia="仿宋_GB2312" w:hint="eastAsia"/>
          <w:color w:val="000000"/>
          <w:sz w:val="32"/>
          <w:szCs w:val="32"/>
        </w:rPr>
        <w:t>口采取</w:t>
      </w:r>
      <w:proofErr w:type="gramEnd"/>
      <w:r>
        <w:rPr>
          <w:rFonts w:eastAsia="仿宋_GB2312" w:hint="eastAsia"/>
          <w:color w:val="000000"/>
          <w:sz w:val="32"/>
          <w:szCs w:val="32"/>
        </w:rPr>
        <w:t>套接管收集后经一</w:t>
      </w:r>
      <w:r>
        <w:rPr>
          <w:rFonts w:eastAsia="仿宋_GB2312" w:hint="eastAsia"/>
          <w:color w:val="000000"/>
          <w:sz w:val="32"/>
          <w:szCs w:val="32"/>
        </w:rPr>
        <w:lastRenderedPageBreak/>
        <w:t>套碱液喷淋塔</w:t>
      </w:r>
      <w:r>
        <w:rPr>
          <w:rFonts w:eastAsia="仿宋_GB2312" w:hint="eastAsia"/>
          <w:color w:val="000000"/>
          <w:sz w:val="32"/>
          <w:szCs w:val="32"/>
        </w:rPr>
        <w:t>+</w:t>
      </w:r>
      <w:r>
        <w:rPr>
          <w:rFonts w:eastAsia="仿宋_GB2312" w:hint="eastAsia"/>
          <w:color w:val="000000"/>
          <w:sz w:val="32"/>
          <w:szCs w:val="32"/>
        </w:rPr>
        <w:t>除湿器</w:t>
      </w:r>
      <w:r>
        <w:rPr>
          <w:rFonts w:eastAsia="仿宋_GB2312" w:hint="eastAsia"/>
          <w:color w:val="000000"/>
          <w:sz w:val="32"/>
          <w:szCs w:val="32"/>
        </w:rPr>
        <w:t>+</w:t>
      </w:r>
      <w:r>
        <w:rPr>
          <w:rFonts w:eastAsia="仿宋_GB2312" w:hint="eastAsia"/>
          <w:color w:val="000000"/>
          <w:sz w:val="32"/>
          <w:szCs w:val="32"/>
        </w:rPr>
        <w:t>颗粒活性炭吸附装置处理后通过不低于</w:t>
      </w:r>
      <w:r>
        <w:rPr>
          <w:rFonts w:eastAsia="仿宋_GB2312" w:hint="eastAsia"/>
          <w:color w:val="000000"/>
          <w:sz w:val="32"/>
          <w:szCs w:val="32"/>
        </w:rPr>
        <w:t>15m</w:t>
      </w:r>
      <w:r>
        <w:rPr>
          <w:rFonts w:eastAsia="仿宋_GB2312" w:hint="eastAsia"/>
          <w:color w:val="000000"/>
          <w:sz w:val="32"/>
          <w:szCs w:val="32"/>
        </w:rPr>
        <w:t>高排气筒排放。</w:t>
      </w:r>
      <w:r>
        <w:rPr>
          <w:rFonts w:eastAsia="仿宋_GB2312"/>
          <w:color w:val="000000"/>
          <w:sz w:val="32"/>
          <w:szCs w:val="32"/>
        </w:rPr>
        <w:t>项目应当定期更换活性炭，做到挥发性有机废气稳定达标排放。</w:t>
      </w:r>
      <w:r>
        <w:rPr>
          <w:rFonts w:eastAsia="仿宋_GB2312" w:hint="eastAsia"/>
          <w:color w:val="000000"/>
          <w:sz w:val="32"/>
          <w:szCs w:val="32"/>
        </w:rPr>
        <w:t>项目排放的非甲烷总烃、苯、甲苯、二甲苯、甲醛、乙醛、甲醇、酚类等挥发性有机废气，氯化氢、硫酸雾、氟化物等酸性挥发气体，颗粒物、氮氧化物、二氧化硫等叉车燃油尾气等排放均应达到《大气污染物综合排放标准》（</w:t>
      </w:r>
      <w:r>
        <w:rPr>
          <w:rFonts w:eastAsia="仿宋_GB2312" w:hint="eastAsia"/>
          <w:color w:val="000000"/>
          <w:sz w:val="32"/>
          <w:szCs w:val="32"/>
        </w:rPr>
        <w:t>GB16297-1996</w:t>
      </w:r>
      <w:r>
        <w:rPr>
          <w:rFonts w:eastAsia="仿宋_GB2312" w:hint="eastAsia"/>
          <w:color w:val="000000"/>
          <w:sz w:val="32"/>
          <w:szCs w:val="32"/>
        </w:rPr>
        <w:t>）表</w:t>
      </w:r>
      <w:r>
        <w:rPr>
          <w:rFonts w:eastAsia="仿宋_GB2312" w:hint="eastAsia"/>
          <w:color w:val="000000"/>
          <w:sz w:val="32"/>
          <w:szCs w:val="32"/>
        </w:rPr>
        <w:t>2</w:t>
      </w:r>
      <w:r>
        <w:rPr>
          <w:rFonts w:eastAsia="仿宋_GB2312" w:hint="eastAsia"/>
          <w:color w:val="000000"/>
          <w:sz w:val="32"/>
          <w:szCs w:val="32"/>
        </w:rPr>
        <w:t>中相应的排放限值，氨、硫化氢、苯乙烯、臭气浓度等恶臭类废气排放应达到《恶臭污染物排放标准》（</w:t>
      </w:r>
      <w:r>
        <w:rPr>
          <w:rFonts w:eastAsia="仿宋_GB2312" w:hint="eastAsia"/>
          <w:color w:val="000000"/>
          <w:sz w:val="32"/>
          <w:szCs w:val="32"/>
        </w:rPr>
        <w:t>GB14554-1993</w:t>
      </w:r>
      <w:r>
        <w:rPr>
          <w:rFonts w:eastAsia="仿宋_GB2312" w:hint="eastAsia"/>
          <w:color w:val="000000"/>
          <w:sz w:val="32"/>
          <w:szCs w:val="32"/>
        </w:rPr>
        <w:t>）表</w:t>
      </w:r>
      <w:r>
        <w:rPr>
          <w:rFonts w:eastAsia="仿宋_GB2312" w:hint="eastAsia"/>
          <w:color w:val="000000"/>
          <w:sz w:val="32"/>
          <w:szCs w:val="32"/>
        </w:rPr>
        <w:t>2</w:t>
      </w:r>
      <w:r>
        <w:rPr>
          <w:rFonts w:eastAsia="仿宋_GB2312" w:hint="eastAsia"/>
          <w:color w:val="000000"/>
          <w:sz w:val="32"/>
          <w:szCs w:val="32"/>
        </w:rPr>
        <w:t>中二级标准新改扩建限值及表</w:t>
      </w:r>
      <w:r>
        <w:rPr>
          <w:rFonts w:eastAsia="仿宋_GB2312" w:hint="eastAsia"/>
          <w:color w:val="000000"/>
          <w:sz w:val="32"/>
          <w:szCs w:val="32"/>
        </w:rPr>
        <w:t>1</w:t>
      </w:r>
      <w:r>
        <w:rPr>
          <w:rFonts w:eastAsia="仿宋_GB2312" w:hint="eastAsia"/>
          <w:color w:val="000000"/>
          <w:sz w:val="32"/>
          <w:szCs w:val="32"/>
        </w:rPr>
        <w:t>中厂界标准值。厂区内挥发性有机物无组织排放浓度应达到《挥发性有机物无组织排放控制标准》（</w:t>
      </w:r>
      <w:r>
        <w:rPr>
          <w:rFonts w:eastAsia="仿宋_GB2312"/>
          <w:color w:val="000000"/>
          <w:sz w:val="32"/>
          <w:szCs w:val="32"/>
        </w:rPr>
        <w:t>GB</w:t>
      </w:r>
      <w:r>
        <w:rPr>
          <w:rFonts w:eastAsia="仿宋_GB2312" w:hint="eastAsia"/>
          <w:color w:val="000000"/>
          <w:sz w:val="32"/>
          <w:szCs w:val="32"/>
        </w:rPr>
        <w:t>37822-2019</w:t>
      </w:r>
      <w:r>
        <w:rPr>
          <w:rFonts w:eastAsia="仿宋_GB2312" w:hint="eastAsia"/>
          <w:color w:val="000000"/>
          <w:sz w:val="32"/>
          <w:szCs w:val="32"/>
        </w:rPr>
        <w:t>）要求。</w:t>
      </w:r>
    </w:p>
    <w:p w:rsidR="002D09E8" w:rsidRDefault="002D09E8" w:rsidP="00AB1E87">
      <w:pPr>
        <w:widowControl/>
        <w:adjustRightInd w:val="0"/>
        <w:snapToGrid w:val="0"/>
        <w:spacing w:line="580" w:lineRule="exact"/>
        <w:ind w:firstLine="420"/>
        <w:rPr>
          <w:rFonts w:eastAsia="仿宋_GB2312"/>
          <w:color w:val="000000"/>
          <w:sz w:val="32"/>
          <w:szCs w:val="32"/>
          <w:lang w:val="zh-CN"/>
        </w:rPr>
      </w:pPr>
      <w:r>
        <w:rPr>
          <w:rFonts w:eastAsia="仿宋_GB2312" w:hint="eastAsia"/>
          <w:color w:val="000000"/>
          <w:sz w:val="32"/>
          <w:szCs w:val="32"/>
          <w:lang w:val="zh-CN"/>
        </w:rPr>
        <w:t>东北、西北厂界外</w:t>
      </w:r>
      <w:r>
        <w:rPr>
          <w:rFonts w:eastAsia="仿宋_GB2312" w:hint="eastAsia"/>
          <w:color w:val="000000"/>
          <w:sz w:val="32"/>
          <w:szCs w:val="32"/>
          <w:lang w:val="zh-CN"/>
        </w:rPr>
        <w:t>9</w:t>
      </w:r>
      <w:r>
        <w:rPr>
          <w:rFonts w:eastAsia="仿宋_GB2312" w:hint="eastAsia"/>
          <w:color w:val="000000"/>
          <w:sz w:val="32"/>
          <w:szCs w:val="32"/>
        </w:rPr>
        <w:t>5</w:t>
      </w:r>
      <w:r>
        <w:rPr>
          <w:rFonts w:eastAsia="仿宋_GB2312" w:hint="eastAsia"/>
          <w:color w:val="000000"/>
          <w:sz w:val="32"/>
          <w:szCs w:val="32"/>
          <w:lang w:val="zh-CN"/>
        </w:rPr>
        <w:t>m</w:t>
      </w:r>
      <w:r>
        <w:rPr>
          <w:rFonts w:eastAsia="仿宋_GB2312" w:hint="eastAsia"/>
          <w:color w:val="000000"/>
          <w:sz w:val="32"/>
          <w:szCs w:val="32"/>
          <w:lang w:val="zh-CN"/>
        </w:rPr>
        <w:t>范围、西南厂界外</w:t>
      </w:r>
      <w:r>
        <w:rPr>
          <w:rFonts w:eastAsia="仿宋_GB2312" w:hint="eastAsia"/>
          <w:color w:val="000000"/>
          <w:sz w:val="32"/>
          <w:szCs w:val="32"/>
        </w:rPr>
        <w:t>50</w:t>
      </w:r>
      <w:r>
        <w:rPr>
          <w:rFonts w:eastAsia="仿宋_GB2312" w:hint="eastAsia"/>
          <w:color w:val="000000"/>
          <w:sz w:val="32"/>
          <w:szCs w:val="32"/>
          <w:lang w:val="zh-CN"/>
        </w:rPr>
        <w:t>m</w:t>
      </w:r>
      <w:r>
        <w:rPr>
          <w:rFonts w:eastAsia="仿宋_GB2312" w:hint="eastAsia"/>
          <w:color w:val="000000"/>
          <w:sz w:val="32"/>
          <w:szCs w:val="32"/>
          <w:lang w:val="zh-CN"/>
        </w:rPr>
        <w:t>范围、东南厂界外</w:t>
      </w:r>
      <w:r>
        <w:rPr>
          <w:rFonts w:eastAsia="仿宋_GB2312" w:hint="eastAsia"/>
          <w:color w:val="000000"/>
          <w:sz w:val="32"/>
          <w:szCs w:val="32"/>
        </w:rPr>
        <w:t>35</w:t>
      </w:r>
      <w:r>
        <w:rPr>
          <w:rFonts w:eastAsia="仿宋_GB2312" w:hint="eastAsia"/>
          <w:color w:val="000000"/>
          <w:sz w:val="32"/>
          <w:szCs w:val="32"/>
          <w:lang w:val="zh-CN"/>
        </w:rPr>
        <w:t>m</w:t>
      </w:r>
      <w:r>
        <w:rPr>
          <w:rFonts w:eastAsia="仿宋_GB2312" w:hint="eastAsia"/>
          <w:color w:val="000000"/>
          <w:sz w:val="32"/>
          <w:szCs w:val="32"/>
          <w:lang w:val="zh-CN"/>
        </w:rPr>
        <w:t>范围为项目的环境防护距离。该环境防护距离范围内不得有医院、学校、居民住宅、食品企业等环境敏感建筑物。</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做好地下水、土壤污染防治工作。落实《报告</w:t>
      </w:r>
      <w:r>
        <w:rPr>
          <w:rFonts w:eastAsia="仿宋_GB2312" w:hint="eastAsia"/>
          <w:sz w:val="32"/>
          <w:szCs w:val="32"/>
        </w:rPr>
        <w:t>表</w:t>
      </w:r>
      <w:r>
        <w:rPr>
          <w:rFonts w:eastAsia="仿宋_GB2312"/>
          <w:sz w:val="32"/>
          <w:szCs w:val="32"/>
        </w:rPr>
        <w:t>》中分区防渗重点污染防治区防渗措施和其它区域的一般防渗措施，</w:t>
      </w:r>
      <w:r>
        <w:rPr>
          <w:rFonts w:eastAsia="仿宋_GB2312" w:hint="eastAsia"/>
          <w:sz w:val="32"/>
          <w:szCs w:val="32"/>
        </w:rPr>
        <w:t>定期</w:t>
      </w:r>
      <w:r>
        <w:rPr>
          <w:rFonts w:eastAsia="仿宋_GB2312"/>
          <w:sz w:val="32"/>
          <w:szCs w:val="32"/>
        </w:rPr>
        <w:t>对地下水</w:t>
      </w:r>
      <w:r>
        <w:rPr>
          <w:rFonts w:eastAsia="仿宋_GB2312" w:hint="eastAsia"/>
          <w:sz w:val="32"/>
          <w:szCs w:val="32"/>
        </w:rPr>
        <w:t>、土壤开展环境</w:t>
      </w:r>
      <w:r>
        <w:rPr>
          <w:rFonts w:eastAsia="仿宋_GB2312"/>
          <w:sz w:val="32"/>
          <w:szCs w:val="32"/>
        </w:rPr>
        <w:t>监测，确保地下水环境质量达到《地下水质量标准》（</w:t>
      </w:r>
      <w:r>
        <w:rPr>
          <w:rFonts w:eastAsia="仿宋_GB2312"/>
          <w:sz w:val="32"/>
          <w:szCs w:val="32"/>
        </w:rPr>
        <w:t>GB/T 14848-2017</w:t>
      </w:r>
      <w:r>
        <w:rPr>
          <w:rFonts w:eastAsia="仿宋_GB2312"/>
          <w:sz w:val="32"/>
          <w:szCs w:val="32"/>
        </w:rPr>
        <w:t>）中的</w:t>
      </w:r>
      <w:r>
        <w:rPr>
          <w:rFonts w:ascii="宋体" w:hAnsi="宋体" w:cs="宋体" w:hint="eastAsia"/>
          <w:sz w:val="32"/>
          <w:szCs w:val="32"/>
        </w:rPr>
        <w:t>Ⅲ</w:t>
      </w:r>
      <w:r>
        <w:rPr>
          <w:rFonts w:eastAsia="仿宋_GB2312"/>
          <w:sz w:val="32"/>
          <w:szCs w:val="32"/>
        </w:rPr>
        <w:t>类标准，建设用地</w:t>
      </w:r>
      <w:r>
        <w:rPr>
          <w:rFonts w:eastAsia="仿宋_GB2312" w:hint="eastAsia"/>
          <w:sz w:val="32"/>
          <w:szCs w:val="32"/>
        </w:rPr>
        <w:t>土壤达到</w:t>
      </w:r>
      <w:r>
        <w:rPr>
          <w:rFonts w:eastAsia="仿宋_GB2312"/>
          <w:sz w:val="32"/>
          <w:szCs w:val="32"/>
        </w:rPr>
        <w:t>《土壤环境质量</w:t>
      </w:r>
      <w:r>
        <w:rPr>
          <w:rFonts w:eastAsia="仿宋_GB2312"/>
          <w:sz w:val="32"/>
          <w:szCs w:val="32"/>
        </w:rPr>
        <w:t xml:space="preserve"> </w:t>
      </w:r>
      <w:r>
        <w:rPr>
          <w:rFonts w:eastAsia="仿宋_GB2312"/>
          <w:sz w:val="32"/>
          <w:szCs w:val="32"/>
        </w:rPr>
        <w:t>建设用地土壤污染风险管控标准（试行）》（</w:t>
      </w:r>
      <w:r>
        <w:rPr>
          <w:rFonts w:eastAsia="仿宋_GB2312"/>
          <w:sz w:val="32"/>
          <w:szCs w:val="32"/>
        </w:rPr>
        <w:t>GB 36600-2018</w:t>
      </w:r>
      <w:r>
        <w:rPr>
          <w:rFonts w:eastAsia="仿宋_GB2312"/>
          <w:sz w:val="32"/>
          <w:szCs w:val="32"/>
        </w:rPr>
        <w:t>）表</w:t>
      </w:r>
      <w:r>
        <w:rPr>
          <w:rFonts w:eastAsia="仿宋_GB2312"/>
          <w:sz w:val="32"/>
          <w:szCs w:val="32"/>
        </w:rPr>
        <w:t>1</w:t>
      </w:r>
      <w:r>
        <w:rPr>
          <w:rFonts w:eastAsia="仿宋_GB2312"/>
          <w:sz w:val="32"/>
          <w:szCs w:val="32"/>
        </w:rPr>
        <w:t>中第二类</w:t>
      </w:r>
      <w:r>
        <w:rPr>
          <w:rFonts w:eastAsia="仿宋_GB2312"/>
          <w:sz w:val="32"/>
          <w:szCs w:val="32"/>
        </w:rPr>
        <w:lastRenderedPageBreak/>
        <w:t>用地筛选值标准，防止地下水、土壤受到污染，确保项目区域的地下水、土壤环境质量不降低。</w:t>
      </w:r>
    </w:p>
    <w:p w:rsidR="002D09E8" w:rsidRDefault="002D09E8" w:rsidP="00AB1E87">
      <w:pPr>
        <w:spacing w:line="580" w:lineRule="exact"/>
        <w:ind w:firstLineChars="200" w:firstLine="640"/>
        <w:rPr>
          <w:rFonts w:eastAsia="仿宋_GB2312"/>
          <w:color w:val="000000"/>
          <w:sz w:val="32"/>
          <w:szCs w:val="32"/>
        </w:rPr>
      </w:pPr>
      <w:r>
        <w:rPr>
          <w:rFonts w:eastAsia="仿宋_GB2312" w:hint="eastAsia"/>
          <w:sz w:val="32"/>
          <w:szCs w:val="32"/>
        </w:rPr>
        <w:t>5.</w:t>
      </w:r>
      <w:r>
        <w:rPr>
          <w:rFonts w:eastAsia="仿宋_GB2312"/>
          <w:sz w:val="32"/>
          <w:szCs w:val="32"/>
        </w:rPr>
        <w:t>落实噪声污染防治措施。</w:t>
      </w:r>
      <w:r>
        <w:rPr>
          <w:rFonts w:eastAsia="仿宋_GB2312"/>
          <w:color w:val="000000"/>
          <w:sz w:val="32"/>
          <w:szCs w:val="32"/>
        </w:rPr>
        <w:t>优先选用低噪声设备，对各类噪声</w:t>
      </w:r>
      <w:proofErr w:type="gramStart"/>
      <w:r>
        <w:rPr>
          <w:rFonts w:eastAsia="仿宋_GB2312"/>
          <w:color w:val="000000"/>
          <w:sz w:val="32"/>
          <w:szCs w:val="32"/>
        </w:rPr>
        <w:t>源采取</w:t>
      </w:r>
      <w:proofErr w:type="gramEnd"/>
      <w:r>
        <w:rPr>
          <w:rFonts w:eastAsia="仿宋_GB2312"/>
          <w:color w:val="000000"/>
          <w:sz w:val="32"/>
          <w:szCs w:val="32"/>
        </w:rPr>
        <w:t>必要的隔声、减震、消声、降噪措施，确保项目</w:t>
      </w:r>
      <w:r>
        <w:rPr>
          <w:rFonts w:eastAsia="仿宋_GB2312" w:hint="eastAsia"/>
          <w:color w:val="000000"/>
          <w:sz w:val="32"/>
          <w:szCs w:val="32"/>
        </w:rPr>
        <w:t>营运过程中西北厂界、西南厂界符合《工业企业厂界环境噪声排放标准》（</w:t>
      </w:r>
      <w:r>
        <w:rPr>
          <w:rFonts w:eastAsia="仿宋_GB2312" w:hint="eastAsia"/>
          <w:color w:val="000000"/>
          <w:sz w:val="32"/>
          <w:szCs w:val="32"/>
        </w:rPr>
        <w:t>GB12348-2008</w:t>
      </w:r>
      <w:r>
        <w:rPr>
          <w:rFonts w:eastAsia="仿宋_GB2312" w:hint="eastAsia"/>
          <w:color w:val="000000"/>
          <w:sz w:val="32"/>
          <w:szCs w:val="32"/>
        </w:rPr>
        <w:t>）中</w:t>
      </w:r>
      <w:r>
        <w:rPr>
          <w:rFonts w:eastAsia="仿宋_GB2312" w:hint="eastAsia"/>
          <w:color w:val="000000"/>
          <w:sz w:val="32"/>
          <w:szCs w:val="32"/>
        </w:rPr>
        <w:t>4</w:t>
      </w:r>
      <w:r>
        <w:rPr>
          <w:rFonts w:eastAsia="仿宋_GB2312" w:hint="eastAsia"/>
          <w:color w:val="000000"/>
          <w:sz w:val="32"/>
          <w:szCs w:val="32"/>
        </w:rPr>
        <w:t>类标准，东北、东南厂界符合</w:t>
      </w:r>
      <w:r>
        <w:rPr>
          <w:rFonts w:eastAsia="仿宋_GB2312" w:hint="eastAsia"/>
          <w:color w:val="000000"/>
          <w:sz w:val="32"/>
          <w:szCs w:val="32"/>
        </w:rPr>
        <w:t>3</w:t>
      </w:r>
      <w:r>
        <w:rPr>
          <w:rFonts w:eastAsia="仿宋_GB2312" w:hint="eastAsia"/>
          <w:color w:val="000000"/>
          <w:sz w:val="32"/>
          <w:szCs w:val="32"/>
        </w:rPr>
        <w:t>类标准。</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w:t>
      </w:r>
      <w:r>
        <w:rPr>
          <w:rFonts w:eastAsia="仿宋_GB2312" w:hint="eastAsia"/>
          <w:sz w:val="32"/>
          <w:szCs w:val="32"/>
        </w:rPr>
        <w:t>做好危险废物的环境风险管理。落实《报告表》中提出的危险废物收集、运输、装卸、贮存等全过程的</w:t>
      </w:r>
      <w:r>
        <w:rPr>
          <w:rFonts w:eastAsia="仿宋_GB2312"/>
          <w:sz w:val="32"/>
          <w:szCs w:val="32"/>
        </w:rPr>
        <w:t>环境风险</w:t>
      </w:r>
      <w:r>
        <w:rPr>
          <w:rFonts w:eastAsia="仿宋_GB2312" w:hint="eastAsia"/>
          <w:sz w:val="32"/>
          <w:szCs w:val="32"/>
        </w:rPr>
        <w:t>防范措施和应急保障物资，建立完善的环境风险防控体系。危险废物贮存库内建设导流沟、</w:t>
      </w:r>
      <w:proofErr w:type="gramStart"/>
      <w:r>
        <w:rPr>
          <w:rFonts w:eastAsia="仿宋_GB2312" w:hint="eastAsia"/>
          <w:sz w:val="32"/>
          <w:szCs w:val="32"/>
        </w:rPr>
        <w:t>集液池</w:t>
      </w:r>
      <w:proofErr w:type="gramEnd"/>
      <w:r>
        <w:rPr>
          <w:rFonts w:eastAsia="仿宋_GB2312" w:hint="eastAsia"/>
          <w:sz w:val="32"/>
          <w:szCs w:val="32"/>
        </w:rPr>
        <w:t>，罐区设置围堰，厂区建设雨污管网、应急管网、事故应急池、初期雨水池以及各类切换、切断控制阀门，确保事故废水自流</w:t>
      </w:r>
      <w:r>
        <w:rPr>
          <w:rFonts w:eastAsia="仿宋_GB2312"/>
          <w:sz w:val="32"/>
          <w:szCs w:val="32"/>
        </w:rPr>
        <w:t>进入事故应急池</w:t>
      </w:r>
      <w:r>
        <w:rPr>
          <w:rFonts w:eastAsia="仿宋_GB2312" w:hint="eastAsia"/>
          <w:sz w:val="32"/>
          <w:szCs w:val="32"/>
        </w:rPr>
        <w:t>；编制</w:t>
      </w:r>
      <w:r>
        <w:rPr>
          <w:rFonts w:eastAsia="仿宋_GB2312"/>
          <w:sz w:val="32"/>
          <w:szCs w:val="32"/>
        </w:rPr>
        <w:t>突发环境事件应急预案</w:t>
      </w:r>
      <w:r>
        <w:rPr>
          <w:rFonts w:eastAsia="仿宋_GB2312" w:hint="eastAsia"/>
          <w:sz w:val="32"/>
          <w:szCs w:val="32"/>
        </w:rPr>
        <w:t>，</w:t>
      </w:r>
      <w:r>
        <w:rPr>
          <w:rFonts w:eastAsia="仿宋_GB2312"/>
          <w:sz w:val="32"/>
          <w:szCs w:val="32"/>
        </w:rPr>
        <w:t>定期开展</w:t>
      </w:r>
      <w:r>
        <w:rPr>
          <w:rFonts w:eastAsia="仿宋_GB2312" w:hint="eastAsia"/>
          <w:sz w:val="32"/>
          <w:szCs w:val="32"/>
        </w:rPr>
        <w:t>应急</w:t>
      </w:r>
      <w:r>
        <w:rPr>
          <w:rFonts w:eastAsia="仿宋_GB2312"/>
          <w:sz w:val="32"/>
          <w:szCs w:val="32"/>
        </w:rPr>
        <w:t>演练；切实加强环境风险设施的日常管理和维护，确保应急状态下能正常投入使用；一旦出现事故隐患或地下水、土壤异常等环境危害事件，应立即按照突发环境事件应急预案处置，包括停止</w:t>
      </w:r>
      <w:r>
        <w:rPr>
          <w:rFonts w:eastAsia="仿宋_GB2312" w:hint="eastAsia"/>
          <w:sz w:val="32"/>
          <w:szCs w:val="32"/>
        </w:rPr>
        <w:t>运营</w:t>
      </w:r>
      <w:r>
        <w:rPr>
          <w:rFonts w:eastAsia="仿宋_GB2312"/>
          <w:sz w:val="32"/>
          <w:szCs w:val="32"/>
        </w:rPr>
        <w:t>，并及时向生态环境部门及相关部门报告。</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建立健全环境管理规章制度，设立环境管理机构，确定专人负责环保工作。</w:t>
      </w:r>
      <w:proofErr w:type="gramStart"/>
      <w:r>
        <w:rPr>
          <w:rFonts w:eastAsia="仿宋_GB2312" w:hint="eastAsia"/>
          <w:sz w:val="32"/>
          <w:szCs w:val="32"/>
        </w:rPr>
        <w:t>制定台账记录</w:t>
      </w:r>
      <w:proofErr w:type="gramEnd"/>
      <w:r>
        <w:rPr>
          <w:rFonts w:eastAsia="仿宋_GB2312" w:hint="eastAsia"/>
          <w:sz w:val="32"/>
          <w:szCs w:val="32"/>
        </w:rPr>
        <w:t>制度、内部监管制度、人员培训制度、环境监测制度等各项危险废物经营管理的规章制度</w:t>
      </w:r>
      <w:r>
        <w:rPr>
          <w:rFonts w:eastAsia="仿宋_GB2312"/>
          <w:sz w:val="32"/>
          <w:szCs w:val="32"/>
        </w:rPr>
        <w:t>。加强对污染治理设施的管理和维护，确保污染治理设施正常运行，污染物稳定达标排放。</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lastRenderedPageBreak/>
        <w:t>8</w:t>
      </w:r>
      <w:r>
        <w:rPr>
          <w:rFonts w:eastAsia="仿宋_GB2312"/>
          <w:sz w:val="32"/>
          <w:szCs w:val="32"/>
        </w:rPr>
        <w:t>.</w:t>
      </w:r>
      <w:r>
        <w:rPr>
          <w:rFonts w:eastAsia="仿宋_GB2312"/>
          <w:sz w:val="32"/>
          <w:szCs w:val="32"/>
        </w:rPr>
        <w:t>施工期应按《</w:t>
      </w:r>
      <w:r>
        <w:rPr>
          <w:rFonts w:eastAsia="仿宋_GB2312" w:hint="eastAsia"/>
          <w:sz w:val="32"/>
          <w:szCs w:val="32"/>
        </w:rPr>
        <w:t>报告表</w:t>
      </w:r>
      <w:r>
        <w:rPr>
          <w:rFonts w:eastAsia="仿宋_GB2312"/>
          <w:sz w:val="32"/>
          <w:szCs w:val="32"/>
        </w:rPr>
        <w:t>》要求及相关规定落实废气、废水、噪声等污染防治措施，做好固体废物管理，确保施工期污染物达标排放。</w:t>
      </w:r>
    </w:p>
    <w:p w:rsidR="002D09E8" w:rsidRDefault="002D09E8" w:rsidP="00AB1E87">
      <w:pPr>
        <w:widowControl/>
        <w:snapToGrid w:val="0"/>
        <w:spacing w:line="580" w:lineRule="exact"/>
        <w:ind w:firstLineChars="200" w:firstLine="640"/>
        <w:rPr>
          <w:rFonts w:eastAsia="仿宋_GB2312"/>
          <w:color w:val="000000"/>
          <w:sz w:val="32"/>
          <w:szCs w:val="32"/>
        </w:rPr>
      </w:pPr>
      <w:r>
        <w:rPr>
          <w:rFonts w:eastAsia="仿宋_GB2312" w:hint="eastAsia"/>
          <w:sz w:val="32"/>
          <w:szCs w:val="32"/>
        </w:rPr>
        <w:t>三</w:t>
      </w:r>
      <w:r>
        <w:rPr>
          <w:rFonts w:eastAsia="仿宋_GB2312"/>
          <w:sz w:val="32"/>
          <w:szCs w:val="32"/>
        </w:rPr>
        <w:t>、</w:t>
      </w:r>
      <w:r>
        <w:rPr>
          <w:rFonts w:eastAsia="仿宋_GB2312"/>
          <w:color w:val="000000"/>
          <w:sz w:val="32"/>
          <w:szCs w:val="32"/>
        </w:rPr>
        <w:t>应当严格执行安全生产各项规定，建立健全安全生产管理制度，</w:t>
      </w:r>
      <w:r>
        <w:rPr>
          <w:rFonts w:eastAsia="仿宋_GB2312" w:hint="eastAsia"/>
          <w:color w:val="000000"/>
          <w:sz w:val="32"/>
          <w:szCs w:val="32"/>
        </w:rPr>
        <w:t>将环保设备设施安全作为企业安全管理的重要组成部分，加强环保设备设施相关岗位人员安全培训。严格落实涉环保设备设施新、改、扩建项目环保和安全“三同时”有关要求。</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、建设项目必须严格执行环境保护</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《报告</w:t>
      </w:r>
      <w:r>
        <w:rPr>
          <w:rFonts w:eastAsia="仿宋_GB2312" w:hint="eastAsia"/>
          <w:sz w:val="32"/>
          <w:szCs w:val="32"/>
        </w:rPr>
        <w:t>表</w:t>
      </w:r>
      <w:r>
        <w:rPr>
          <w:rFonts w:eastAsia="仿宋_GB2312"/>
          <w:sz w:val="32"/>
          <w:szCs w:val="32"/>
        </w:rPr>
        <w:t>》经批准后，如项目的性质、规模、地点、采用的生产工艺或防治污染的措施发生重大变动的，应依法重新报批项目的环境影响评价文件。超过五年方决定该项目开工建设的，应依法报我局重新审核。</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六</w:t>
      </w:r>
      <w:r>
        <w:rPr>
          <w:rFonts w:eastAsia="仿宋_GB2312"/>
          <w:sz w:val="32"/>
          <w:szCs w:val="32"/>
        </w:rPr>
        <w:t>、国家对本项目应执行的环境标准</w:t>
      </w:r>
      <w:proofErr w:type="gramStart"/>
      <w:r>
        <w:rPr>
          <w:rFonts w:eastAsia="仿宋_GB2312"/>
          <w:sz w:val="32"/>
          <w:szCs w:val="32"/>
        </w:rPr>
        <w:t>作出</w:t>
      </w:r>
      <w:proofErr w:type="gramEnd"/>
      <w:r>
        <w:rPr>
          <w:rFonts w:eastAsia="仿宋_GB2312"/>
          <w:sz w:val="32"/>
          <w:szCs w:val="32"/>
        </w:rPr>
        <w:t>修订或新颁布的要求，执行新标准和新要求。</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t>七</w:t>
      </w:r>
      <w:r>
        <w:rPr>
          <w:rFonts w:eastAsia="仿宋_GB2312"/>
          <w:sz w:val="32"/>
          <w:szCs w:val="32"/>
        </w:rPr>
        <w:t>、</w:t>
      </w:r>
      <w:r>
        <w:rPr>
          <w:rFonts w:eastAsia="仿宋_GB2312" w:hint="eastAsia"/>
          <w:sz w:val="32"/>
          <w:szCs w:val="32"/>
        </w:rPr>
        <w:t>按照规定申领危险废物经营许可证后方可开展危险废物收集、贮存、转运等经营活动。</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color w:val="000000"/>
          <w:sz w:val="32"/>
          <w:szCs w:val="32"/>
        </w:rPr>
        <w:t>八</w:t>
      </w:r>
      <w:r>
        <w:rPr>
          <w:rFonts w:eastAsia="仿宋_GB2312"/>
          <w:color w:val="000000"/>
          <w:sz w:val="32"/>
          <w:szCs w:val="32"/>
        </w:rPr>
        <w:t>、</w:t>
      </w:r>
      <w:r>
        <w:rPr>
          <w:rFonts w:eastAsia="仿宋_GB2312"/>
          <w:sz w:val="32"/>
          <w:szCs w:val="32"/>
        </w:rPr>
        <w:t>该项目投入生产或使用并产生实际排污行为之前，须按《固定污染源排污许可分类管理名录》申领排污许可证。</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hint="eastAsia"/>
          <w:sz w:val="32"/>
          <w:szCs w:val="32"/>
        </w:rPr>
        <w:lastRenderedPageBreak/>
        <w:t>九</w:t>
      </w:r>
      <w:r>
        <w:rPr>
          <w:rFonts w:eastAsia="仿宋_GB2312"/>
          <w:sz w:val="32"/>
          <w:szCs w:val="32"/>
        </w:rPr>
        <w:t>、该项目建成后，应按照法定程序和要求及时开展建设项目竣工环境保护验收和验收信息报送工作，并依法依规公开相关信息。</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sz w:val="32"/>
          <w:szCs w:val="32"/>
        </w:rPr>
        <w:t>十、项目实施过程中应依法严格执行相关主管部门规定，取得了法定许可后方可开工。</w:t>
      </w:r>
    </w:p>
    <w:p w:rsidR="002D09E8" w:rsidRDefault="002D09E8" w:rsidP="00AB1E87">
      <w:pPr>
        <w:widowControl/>
        <w:snapToGrid w:val="0"/>
        <w:spacing w:line="58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一</w:t>
      </w:r>
      <w:r>
        <w:rPr>
          <w:rFonts w:eastAsia="仿宋_GB2312"/>
          <w:sz w:val="32"/>
          <w:szCs w:val="32"/>
        </w:rPr>
        <w:t>、市生态环境保护综合行政执法支队、</w:t>
      </w:r>
      <w:r>
        <w:rPr>
          <w:rFonts w:eastAsia="仿宋_GB2312" w:hint="eastAsia"/>
          <w:sz w:val="32"/>
          <w:szCs w:val="32"/>
        </w:rPr>
        <w:t>屯溪区</w:t>
      </w:r>
      <w:r>
        <w:rPr>
          <w:rFonts w:eastAsia="仿宋_GB2312"/>
          <w:sz w:val="32"/>
          <w:szCs w:val="32"/>
        </w:rPr>
        <w:t>生态环境分局负责该项目</w:t>
      </w:r>
      <w:r>
        <w:rPr>
          <w:rFonts w:eastAsia="仿宋_GB2312" w:hint="eastAsia"/>
          <w:sz w:val="32"/>
          <w:szCs w:val="32"/>
        </w:rPr>
        <w:t>环保</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日常监督管理工作。</w:t>
      </w:r>
    </w:p>
    <w:p w:rsidR="002D09E8" w:rsidRDefault="002D09E8" w:rsidP="002D09E8">
      <w:pPr>
        <w:widowControl/>
        <w:shd w:val="clear" w:color="auto" w:fill="FFFFFF"/>
        <w:adjustRightInd w:val="0"/>
        <w:snapToGrid w:val="0"/>
        <w:spacing w:line="560" w:lineRule="exact"/>
        <w:ind w:firstLine="420"/>
        <w:jc w:val="right"/>
        <w:rPr>
          <w:rFonts w:eastAsia="仿宋_GB2312"/>
          <w:color w:val="000000"/>
          <w:sz w:val="32"/>
          <w:szCs w:val="32"/>
          <w:lang w:val="zh-CN"/>
        </w:rPr>
      </w:pPr>
    </w:p>
    <w:p w:rsidR="002D09E8" w:rsidRDefault="002D09E8" w:rsidP="002D09E8">
      <w:pPr>
        <w:widowControl/>
        <w:shd w:val="clear" w:color="auto" w:fill="FFFFFF"/>
        <w:adjustRightInd w:val="0"/>
        <w:snapToGrid w:val="0"/>
        <w:spacing w:line="560" w:lineRule="exact"/>
        <w:ind w:firstLine="420"/>
        <w:jc w:val="right"/>
        <w:rPr>
          <w:rFonts w:eastAsia="仿宋_GB2312"/>
          <w:color w:val="000000"/>
          <w:sz w:val="32"/>
          <w:szCs w:val="32"/>
          <w:lang w:val="zh-CN"/>
        </w:rPr>
      </w:pPr>
    </w:p>
    <w:p w:rsidR="007C5F11" w:rsidRDefault="007C5F11" w:rsidP="007C5F11">
      <w:pPr>
        <w:pStyle w:val="a0"/>
        <w:ind w:firstLine="480"/>
        <w:rPr>
          <w:lang w:val="zh-CN"/>
        </w:rPr>
      </w:pPr>
    </w:p>
    <w:p w:rsidR="007C5F11" w:rsidRPr="007C5F11" w:rsidRDefault="007C5F11" w:rsidP="007C5F11">
      <w:pPr>
        <w:pStyle w:val="a4"/>
        <w:spacing w:before="312"/>
        <w:rPr>
          <w:lang w:val="zh-CN"/>
        </w:rPr>
      </w:pPr>
    </w:p>
    <w:p w:rsidR="002D09E8" w:rsidRDefault="002D09E8" w:rsidP="00AB1E87">
      <w:pPr>
        <w:widowControl/>
        <w:snapToGrid w:val="0"/>
        <w:spacing w:line="560" w:lineRule="exact"/>
        <w:ind w:firstLineChars="1700" w:firstLine="5440"/>
        <w:rPr>
          <w:rFonts w:eastAsia="仿宋_GB2312"/>
          <w:sz w:val="32"/>
          <w:szCs w:val="32"/>
        </w:rPr>
      </w:pPr>
      <w:bookmarkStart w:id="0" w:name="_GoBack"/>
      <w:bookmarkEnd w:id="0"/>
      <w:r>
        <w:rPr>
          <w:rFonts w:eastAsia="仿宋_GB2312" w:hint="eastAsia"/>
          <w:sz w:val="32"/>
          <w:szCs w:val="32"/>
        </w:rPr>
        <w:t>2024</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9</w:t>
      </w:r>
      <w:r>
        <w:rPr>
          <w:rFonts w:eastAsia="仿宋_GB2312" w:hint="eastAsia"/>
          <w:sz w:val="32"/>
          <w:szCs w:val="32"/>
        </w:rPr>
        <w:t>日</w:t>
      </w:r>
      <w:r w:rsidR="00AB1E87">
        <w:rPr>
          <w:rFonts w:eastAsia="仿宋_GB2312" w:hint="eastAsia"/>
          <w:sz w:val="32"/>
          <w:szCs w:val="32"/>
        </w:rPr>
        <w:t xml:space="preserve">  </w:t>
      </w:r>
    </w:p>
    <w:p w:rsidR="002D09E8" w:rsidRDefault="002D09E8" w:rsidP="002D09E8">
      <w:pPr>
        <w:pStyle w:val="a0"/>
        <w:ind w:firstLine="480"/>
        <w:rPr>
          <w:lang w:val="zh-CN"/>
        </w:rPr>
      </w:pPr>
    </w:p>
    <w:p w:rsidR="002D09E8" w:rsidRDefault="002D09E8" w:rsidP="002D09E8">
      <w:pPr>
        <w:pStyle w:val="a4"/>
        <w:spacing w:before="312"/>
        <w:rPr>
          <w:lang w:val="zh-CN"/>
        </w:rPr>
      </w:pPr>
    </w:p>
    <w:p w:rsidR="002D09E8" w:rsidRDefault="002D09E8" w:rsidP="002D09E8">
      <w:pPr>
        <w:widowControl/>
        <w:adjustRightInd w:val="0"/>
        <w:snapToGrid w:val="0"/>
        <w:spacing w:line="520" w:lineRule="exact"/>
        <w:ind w:firstLine="570"/>
        <w:rPr>
          <w:rFonts w:eastAsia="仿宋_GB2312"/>
          <w:color w:val="000000"/>
          <w:sz w:val="32"/>
          <w:szCs w:val="32"/>
        </w:rPr>
      </w:pPr>
    </w:p>
    <w:p w:rsidR="002D09E8" w:rsidRDefault="002D09E8" w:rsidP="002D09E8">
      <w:pPr>
        <w:widowControl/>
        <w:adjustRightInd w:val="0"/>
        <w:snapToGrid w:val="0"/>
        <w:spacing w:line="520" w:lineRule="exact"/>
        <w:ind w:firstLine="570"/>
        <w:rPr>
          <w:rFonts w:eastAsia="仿宋_GB2312"/>
          <w:color w:val="000000"/>
          <w:sz w:val="32"/>
          <w:szCs w:val="32"/>
        </w:rPr>
      </w:pPr>
    </w:p>
    <w:p w:rsidR="002D09E8" w:rsidRDefault="002D09E8" w:rsidP="002D09E8">
      <w:pPr>
        <w:pStyle w:val="a4"/>
        <w:spacing w:before="312"/>
      </w:pPr>
    </w:p>
    <w:tbl>
      <w:tblPr>
        <w:tblpPr w:leftFromText="180" w:rightFromText="180" w:vertAnchor="text" w:horzAnchor="margin" w:tblpY="21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C5F11" w:rsidTr="007C5F11">
        <w:trPr>
          <w:trHeight w:val="121"/>
        </w:trPr>
        <w:tc>
          <w:tcPr>
            <w:tcW w:w="9180" w:type="dxa"/>
            <w:tcBorders>
              <w:top w:val="single" w:sz="4" w:space="0" w:color="auto"/>
              <w:left w:val="nil"/>
              <w:bottom w:val="single" w:sz="4" w:space="0" w:color="auto"/>
              <w:right w:val="nil"/>
            </w:tcBorders>
            <w:vAlign w:val="center"/>
          </w:tcPr>
          <w:p w:rsidR="007C5F11" w:rsidRDefault="007C5F11" w:rsidP="007C5F11">
            <w:pPr>
              <w:adjustRightInd w:val="0"/>
              <w:snapToGrid w:val="0"/>
              <w:spacing w:line="460" w:lineRule="exact"/>
              <w:ind w:leftChars="100" w:left="1050" w:hangingChars="300" w:hanging="840"/>
              <w:rPr>
                <w:rFonts w:eastAsia="仿宋_GB2312"/>
                <w:sz w:val="28"/>
                <w:szCs w:val="28"/>
              </w:rPr>
            </w:pPr>
            <w:r>
              <w:rPr>
                <w:rFonts w:eastAsia="仿宋_GB2312"/>
                <w:sz w:val="28"/>
                <w:szCs w:val="28"/>
              </w:rPr>
              <w:t>抄送：市生态环境保护综合行政执法支队，</w:t>
            </w:r>
            <w:r>
              <w:rPr>
                <w:rFonts w:eastAsia="仿宋_GB2312" w:hint="eastAsia"/>
                <w:sz w:val="28"/>
                <w:szCs w:val="28"/>
              </w:rPr>
              <w:t>屯溪区</w:t>
            </w:r>
            <w:r>
              <w:rPr>
                <w:rFonts w:eastAsia="仿宋_GB2312"/>
                <w:sz w:val="28"/>
                <w:szCs w:val="28"/>
              </w:rPr>
              <w:t>生态环境分局，</w:t>
            </w:r>
            <w:r>
              <w:rPr>
                <w:rFonts w:eastAsia="仿宋_GB2312" w:hint="eastAsia"/>
                <w:sz w:val="28"/>
                <w:szCs w:val="28"/>
              </w:rPr>
              <w:t>黄山九龙低碳经济园区管理委员会</w:t>
            </w:r>
            <w:r>
              <w:rPr>
                <w:rFonts w:eastAsia="仿宋_GB2312"/>
                <w:sz w:val="28"/>
                <w:szCs w:val="28"/>
              </w:rPr>
              <w:t>，</w:t>
            </w:r>
            <w:r>
              <w:rPr>
                <w:rFonts w:eastAsia="仿宋_GB2312" w:hint="eastAsia"/>
                <w:sz w:val="28"/>
                <w:szCs w:val="28"/>
                <w:lang w:val="zh-CN"/>
              </w:rPr>
              <w:t>浙江环耀环境有限公司</w:t>
            </w:r>
            <w:r>
              <w:rPr>
                <w:rFonts w:eastAsia="仿宋_GB2312" w:hint="eastAsia"/>
                <w:sz w:val="28"/>
                <w:szCs w:val="28"/>
              </w:rPr>
              <w:t>。</w:t>
            </w:r>
          </w:p>
        </w:tc>
      </w:tr>
      <w:tr w:rsidR="007C5F11" w:rsidTr="007C5F11">
        <w:trPr>
          <w:trHeight w:val="552"/>
        </w:trPr>
        <w:tc>
          <w:tcPr>
            <w:tcW w:w="9180" w:type="dxa"/>
            <w:tcBorders>
              <w:top w:val="single" w:sz="4" w:space="0" w:color="auto"/>
              <w:left w:val="nil"/>
              <w:bottom w:val="single" w:sz="4" w:space="0" w:color="auto"/>
              <w:right w:val="nil"/>
            </w:tcBorders>
            <w:vAlign w:val="center"/>
          </w:tcPr>
          <w:p w:rsidR="007C5F11" w:rsidRDefault="007C5F11" w:rsidP="007C5F11">
            <w:pPr>
              <w:adjustRightInd w:val="0"/>
              <w:snapToGrid w:val="0"/>
              <w:spacing w:line="460" w:lineRule="exact"/>
              <w:ind w:firstLineChars="50" w:firstLine="140"/>
              <w:rPr>
                <w:rFonts w:eastAsia="仿宋_GB2312"/>
                <w:sz w:val="28"/>
                <w:szCs w:val="28"/>
              </w:rPr>
            </w:pPr>
            <w:r>
              <w:rPr>
                <w:rFonts w:eastAsia="仿宋_GB2312"/>
                <w:sz w:val="28"/>
                <w:szCs w:val="28"/>
              </w:rPr>
              <w:t>黄山市生态环境局</w:t>
            </w:r>
            <w:r>
              <w:rPr>
                <w:rFonts w:eastAsia="仿宋_GB2312"/>
                <w:sz w:val="28"/>
                <w:szCs w:val="28"/>
              </w:rPr>
              <w:t xml:space="preserve">                          202</w:t>
            </w:r>
            <w:r>
              <w:rPr>
                <w:rFonts w:eastAsia="仿宋_GB2312" w:hint="eastAsia"/>
                <w:sz w:val="28"/>
                <w:szCs w:val="28"/>
              </w:rPr>
              <w:t>4</w:t>
            </w:r>
            <w:r>
              <w:rPr>
                <w:rFonts w:eastAsia="仿宋_GB2312"/>
                <w:sz w:val="28"/>
                <w:szCs w:val="28"/>
              </w:rPr>
              <w:t>年</w:t>
            </w:r>
            <w:r>
              <w:rPr>
                <w:rFonts w:eastAsia="仿宋_GB2312" w:hint="eastAsia"/>
                <w:sz w:val="28"/>
                <w:szCs w:val="28"/>
              </w:rPr>
              <w:t>8</w:t>
            </w:r>
            <w:r>
              <w:rPr>
                <w:rFonts w:eastAsia="仿宋_GB2312"/>
                <w:sz w:val="28"/>
                <w:szCs w:val="28"/>
              </w:rPr>
              <w:t>月</w:t>
            </w:r>
            <w:r>
              <w:rPr>
                <w:rFonts w:eastAsia="仿宋_GB2312" w:hint="eastAsia"/>
                <w:sz w:val="28"/>
                <w:szCs w:val="28"/>
              </w:rPr>
              <w:t>9</w:t>
            </w:r>
            <w:r>
              <w:rPr>
                <w:rFonts w:eastAsia="仿宋_GB2312"/>
                <w:sz w:val="28"/>
                <w:szCs w:val="28"/>
              </w:rPr>
              <w:t>日印发</w:t>
            </w:r>
          </w:p>
        </w:tc>
      </w:tr>
    </w:tbl>
    <w:p w:rsidR="005739D1" w:rsidRPr="002D09E8" w:rsidRDefault="005739D1" w:rsidP="007C5F11">
      <w:pPr>
        <w:autoSpaceDE w:val="0"/>
        <w:autoSpaceDN w:val="0"/>
        <w:adjustRightInd w:val="0"/>
        <w:snapToGrid w:val="0"/>
        <w:spacing w:line="560" w:lineRule="exact"/>
        <w:jc w:val="center"/>
        <w:rPr>
          <w:rFonts w:eastAsia="仿宋_GB2312"/>
          <w:sz w:val="32"/>
          <w:szCs w:val="32"/>
        </w:rPr>
      </w:pPr>
    </w:p>
    <w:sectPr w:rsidR="005739D1" w:rsidRPr="002D09E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93" w:rsidRDefault="006A1793">
      <w:r>
        <w:separator/>
      </w:r>
    </w:p>
  </w:endnote>
  <w:endnote w:type="continuationSeparator" w:id="0">
    <w:p w:rsidR="006A1793" w:rsidRDefault="006A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B1E87" w:rsidRPr="00AB1E87">
      <w:rPr>
        <w:rFonts w:ascii="宋体" w:hAnsi="宋体"/>
        <w:noProof/>
        <w:sz w:val="28"/>
        <w:szCs w:val="28"/>
        <w:lang w:val="zh-CN"/>
      </w:rPr>
      <w:t>-</w:t>
    </w:r>
    <w:r w:rsidR="00AB1E87">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B1E87" w:rsidRPr="00AB1E87">
      <w:rPr>
        <w:rFonts w:ascii="宋体" w:hAnsi="宋体"/>
        <w:noProof/>
        <w:sz w:val="28"/>
        <w:szCs w:val="28"/>
        <w:lang w:val="zh-CN"/>
      </w:rPr>
      <w:t>-</w:t>
    </w:r>
    <w:r w:rsidR="00AB1E87">
      <w:rPr>
        <w:rFonts w:ascii="宋体" w:hAnsi="宋体"/>
        <w:noProof/>
        <w:sz w:val="28"/>
        <w:szCs w:val="28"/>
      </w:rPr>
      <w:t xml:space="preserve"> 7 -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93" w:rsidRDefault="006A1793">
      <w:r>
        <w:separator/>
      </w:r>
    </w:p>
  </w:footnote>
  <w:footnote w:type="continuationSeparator" w:id="0">
    <w:p w:rsidR="006A1793" w:rsidRDefault="006A1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FB457A14"/>
    <w:multiLevelType w:val="singleLevel"/>
    <w:tmpl w:val="FB457A14"/>
    <w:lvl w:ilvl="0">
      <w:start w:val="1"/>
      <w:numFmt w:val="chineseCounting"/>
      <w:suff w:val="nothing"/>
      <w:lvlText w:val="%1、"/>
      <w:lvlJc w:val="left"/>
      <w:rPr>
        <w:rFonts w:hint="eastAsia"/>
      </w:rPr>
    </w:lvl>
  </w:abstractNum>
  <w:abstractNum w:abstractNumId="2">
    <w:nsid w:val="0C0593EE"/>
    <w:multiLevelType w:val="singleLevel"/>
    <w:tmpl w:val="0C0593E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605</Words>
  <Characters>3451</Characters>
  <Application>Microsoft Office Word</Application>
  <DocSecurity>0</DocSecurity>
  <Lines>28</Lines>
  <Paragraphs>8</Paragraphs>
  <ScaleCrop>false</ScaleCrop>
  <Company>MC SYSTEM</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6</cp:revision>
  <cp:lastPrinted>2024-08-09T02:43:00Z</cp:lastPrinted>
  <dcterms:created xsi:type="dcterms:W3CDTF">2024-08-09T02:39:00Z</dcterms:created>
  <dcterms:modified xsi:type="dcterms:W3CDTF">2024-08-09T02:43:00Z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